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23E" w:rsidRPr="00BB1049" w:rsidRDefault="000D6204"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u w:val="single"/>
        </w:rPr>
        <w:t xml:space="preserve"> </w:t>
      </w:r>
      <w:r w:rsidR="000C323E" w:rsidRPr="00BB1049">
        <w:rPr>
          <w:rFonts w:ascii="Atkinson Hyperlegible" w:hAnsi="Atkinson Hyperlegible" w:cs="Segoe UI"/>
          <w:b/>
          <w:sz w:val="22"/>
          <w:szCs w:val="22"/>
          <w:u w:val="single"/>
        </w:rPr>
        <w:t xml:space="preserve">WBH e.V.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Tel.: 0251 719901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www.wbh-online.</w:t>
      </w:r>
      <w:r w:rsidR="003E7AC8">
        <w:rPr>
          <w:rFonts w:ascii="Atkinson Hyperlegible" w:hAnsi="Atkinson Hyperlegible" w:cs="Segoe UI"/>
          <w:b/>
          <w:sz w:val="22"/>
          <w:szCs w:val="22"/>
          <w:u w:val="single"/>
        </w:rPr>
        <w:t>com</w:t>
      </w:r>
      <w:bookmarkStart w:id="0" w:name="_GoBack"/>
      <w:bookmarkEnd w:id="0"/>
    </w:p>
    <w:p w:rsidR="0086457A" w:rsidRPr="00BB1049" w:rsidRDefault="0086457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Die WBH bietet über die Ausleihe hinaus eine kleine Reihe Hausbücher an, die zum Selbstkostenpreis von 9,90 Euro erworben werden können. Die Hausbücher wurden mit Genehmigung (wenn erforderlich)</w:t>
      </w:r>
      <w:r w:rsidR="00F25BB6"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 xml:space="preserve">der jeweiligen Verlage speziell in den Studios der WBH </w:t>
      </w:r>
      <w:r w:rsidR="00F25BB6" w:rsidRPr="00BB1049">
        <w:rPr>
          <w:rFonts w:ascii="Atkinson Hyperlegible" w:hAnsi="Atkinson Hyperlegible" w:cs="Segoe UI"/>
          <w:b/>
          <w:sz w:val="22"/>
          <w:szCs w:val="22"/>
        </w:rPr>
        <w:t xml:space="preserve">zusammengestellt und </w:t>
      </w:r>
      <w:r w:rsidRPr="00BB1049">
        <w:rPr>
          <w:rFonts w:ascii="Atkinson Hyperlegible" w:hAnsi="Atkinson Hyperlegible" w:cs="Segoe UI"/>
          <w:b/>
          <w:sz w:val="22"/>
          <w:szCs w:val="22"/>
        </w:rPr>
        <w:t>produziert.</w:t>
      </w:r>
      <w:r w:rsidR="0003170E" w:rsidRPr="00BB1049">
        <w:rPr>
          <w:rFonts w:ascii="Atkinson Hyperlegible" w:hAnsi="Atkinson Hyperlegible" w:cs="Segoe UI"/>
          <w:b/>
          <w:sz w:val="22"/>
          <w:szCs w:val="22"/>
        </w:rPr>
        <w:t xml:space="preserve"> </w:t>
      </w:r>
    </w:p>
    <w:p w:rsidR="0003170E" w:rsidRPr="00BB1049" w:rsidRDefault="0003170E" w:rsidP="00A94A3D">
      <w:pPr>
        <w:spacing w:before="120"/>
        <w:rPr>
          <w:rFonts w:ascii="Atkinson Hyperlegible" w:hAnsi="Atkinson Hyperlegible" w:cs="Segoe UI"/>
          <w:b/>
          <w:sz w:val="22"/>
          <w:szCs w:val="22"/>
        </w:rPr>
      </w:pPr>
      <w:r w:rsidRPr="00BB1049">
        <w:rPr>
          <w:rFonts w:ascii="Atkinson Hyperlegible" w:hAnsi="Atkinson Hyperlegible" w:cs="Segoe UI"/>
          <w:b/>
          <w:sz w:val="22"/>
          <w:szCs w:val="22"/>
        </w:rPr>
        <w:t>Die Hausbücher können auch auf eigene SD-Karten oder USB-Sticks gespeichert und geliefert werden.</w:t>
      </w:r>
    </w:p>
    <w:p w:rsidR="00EB7F3C" w:rsidRPr="00BB1049" w:rsidRDefault="00320F3A" w:rsidP="00A94A3D">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Worte, die beflügeln</w:t>
      </w:r>
      <w:r w:rsidRPr="00BB1049">
        <w:rPr>
          <w:rFonts w:ascii="Atkinson Hyperlegible" w:hAnsi="Atkinson Hyperlegible" w:cs="Segoe UI"/>
          <w:sz w:val="22"/>
          <w:szCs w:val="22"/>
        </w:rPr>
        <w:t>, eine Sprüchesammlung für jede Gelegenheit</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2:47</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9B2051" w:rsidRPr="00BB1049">
        <w:rPr>
          <w:rStyle w:val="line15"/>
          <w:rFonts w:ascii="Atkinson Hyperlegible" w:hAnsi="Atkinson Hyperlegible" w:cs="Segoe UI"/>
          <w:color w:val="000000"/>
          <w:sz w:val="22"/>
          <w:szCs w:val="22"/>
        </w:rPr>
        <w:t xml:space="preserve">Ob Sie nun jemandem </w:t>
      </w:r>
      <w:r w:rsidR="009B2051" w:rsidRPr="00BB1049">
        <w:rPr>
          <w:rStyle w:val="line15"/>
          <w:rFonts w:ascii="Atkinson Hyperlegible" w:hAnsi="Atkinson Hyperlegible" w:cs="Segoe UI"/>
          <w:b/>
          <w:bCs/>
          <w:color w:val="000000"/>
          <w:sz w:val="22"/>
          <w:szCs w:val="22"/>
        </w:rPr>
        <w:t>Glück und Segen</w:t>
      </w:r>
      <w:r w:rsidR="009B2051" w:rsidRPr="00BB1049">
        <w:rPr>
          <w:rStyle w:val="line15"/>
          <w:rFonts w:ascii="Atkinson Hyperlegible" w:hAnsi="Atkinson Hyperlegible" w:cs="Segoe UI"/>
          <w:color w:val="000000"/>
          <w:sz w:val="22"/>
          <w:szCs w:val="22"/>
        </w:rPr>
        <w:t xml:space="preserve"> wünschen oder einen Spruch mit </w:t>
      </w:r>
      <w:r w:rsidR="009B2051" w:rsidRPr="00BB1049">
        <w:rPr>
          <w:rStyle w:val="line15"/>
          <w:rFonts w:ascii="Atkinson Hyperlegible" w:hAnsi="Atkinson Hyperlegible" w:cs="Segoe UI"/>
          <w:b/>
          <w:bCs/>
          <w:color w:val="000000"/>
          <w:sz w:val="22"/>
          <w:szCs w:val="22"/>
        </w:rPr>
        <w:t>Humor und Hintersinn</w:t>
      </w:r>
      <w:r w:rsidR="009B2051" w:rsidRPr="00BB1049">
        <w:rPr>
          <w:rStyle w:val="line15"/>
          <w:rFonts w:ascii="Atkinson Hyperlegible" w:hAnsi="Atkinson Hyperlegible" w:cs="Segoe UI"/>
          <w:color w:val="000000"/>
          <w:sz w:val="22"/>
          <w:szCs w:val="22"/>
        </w:rPr>
        <w:t xml:space="preserve"> benötigen, in unserer Sammlung werden Sie sicherlich fündig. </w:t>
      </w:r>
      <w:r w:rsidR="0064037E" w:rsidRPr="00BB1049">
        <w:rPr>
          <w:rStyle w:val="line15"/>
          <w:rFonts w:ascii="Atkinson Hyperlegible" w:hAnsi="Atkinson Hyperlegible" w:cs="Segoe UI"/>
          <w:color w:val="000000"/>
          <w:sz w:val="22"/>
          <w:szCs w:val="22"/>
        </w:rPr>
        <w:t>2007</w:t>
      </w:r>
    </w:p>
    <w:p w:rsidR="0032044D"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Wilhelm Busch’s gesammelte Werke</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11:10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 ausgewählten Werke von </w:t>
      </w:r>
      <w:r w:rsidR="00A16DCE" w:rsidRPr="00BB1049">
        <w:rPr>
          <w:rStyle w:val="line15"/>
          <w:rFonts w:ascii="Atkinson Hyperlegible" w:hAnsi="Atkinson Hyperlegible" w:cs="Segoe UI"/>
          <w:bCs/>
          <w:color w:val="000000"/>
          <w:sz w:val="22"/>
          <w:szCs w:val="22"/>
        </w:rPr>
        <w:t>Wilhelm Busch</w:t>
      </w:r>
      <w:r w:rsidR="00A16DCE" w:rsidRPr="00BB1049">
        <w:rPr>
          <w:rStyle w:val="line15"/>
          <w:rFonts w:ascii="Atkinson Hyperlegible" w:hAnsi="Atkinson Hyperlegible" w:cs="Segoe UI"/>
          <w:color w:val="000000"/>
          <w:sz w:val="22"/>
          <w:szCs w:val="22"/>
        </w:rPr>
        <w:t xml:space="preserve"> - virtuos vorgelesen von</w:t>
      </w:r>
      <w:r w:rsidR="00A16DCE" w:rsidRPr="00BB1049">
        <w:rPr>
          <w:rStyle w:val="line15"/>
          <w:rFonts w:ascii="Atkinson Hyperlegible" w:hAnsi="Atkinson Hyperlegible" w:cs="Segoe UI"/>
          <w:bCs/>
          <w:color w:val="000000"/>
          <w:sz w:val="22"/>
          <w:szCs w:val="22"/>
        </w:rPr>
        <w:t xml:space="preserve"> Günter Rohkämper-Hegel</w:t>
      </w:r>
      <w:r w:rsidR="00A16DCE" w:rsidRPr="00BB1049">
        <w:rPr>
          <w:rStyle w:val="line15"/>
          <w:rFonts w:ascii="Atkinson Hyperlegible" w:hAnsi="Atkinson Hyperlegible" w:cs="Segoe UI"/>
          <w:color w:val="000000"/>
          <w:sz w:val="22"/>
          <w:szCs w:val="22"/>
        </w:rPr>
        <w:t xml:space="preserve"> und </w:t>
      </w:r>
      <w:r w:rsidR="00A16DCE" w:rsidRPr="00BB1049">
        <w:rPr>
          <w:rStyle w:val="line15"/>
          <w:rFonts w:ascii="Atkinson Hyperlegible" w:hAnsi="Atkinson Hyperlegible" w:cs="Segoe UI"/>
          <w:bCs/>
          <w:color w:val="000000"/>
          <w:sz w:val="22"/>
          <w:szCs w:val="22"/>
        </w:rPr>
        <w:t>Markus von Hagen</w:t>
      </w:r>
      <w:r w:rsidR="00A16DCE" w:rsidRPr="00BB1049">
        <w:rPr>
          <w:rStyle w:val="line15"/>
          <w:rFonts w:ascii="Atkinson Hyperlegible" w:hAnsi="Atkinson Hyperlegible" w:cs="Segoe UI"/>
          <w:color w:val="000000"/>
          <w:sz w:val="22"/>
          <w:szCs w:val="22"/>
        </w:rPr>
        <w:t xml:space="preserve"> - mögen Ihnen so manches Lächeln entlocken und Ihnen mit Humor die Zeit vertreiben.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Gewürze aus aller Welt und ihre Verwendung</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5:55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Sprecherin: Monika Steffens</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sz w:val="22"/>
          <w:szCs w:val="22"/>
        </w:rPr>
        <w:t>Die</w:t>
      </w:r>
      <w:r w:rsidR="00EB7F3C" w:rsidRPr="00BB1049">
        <w:rPr>
          <w:rStyle w:val="line15"/>
          <w:rFonts w:ascii="Atkinson Hyperlegible" w:hAnsi="Atkinson Hyperlegible" w:cs="Segoe UI"/>
          <w:sz w:val="22"/>
          <w:szCs w:val="22"/>
        </w:rPr>
        <w:t>ses B</w:t>
      </w:r>
      <w:r w:rsidR="00EB7F3C" w:rsidRPr="00BB1049">
        <w:rPr>
          <w:rStyle w:val="line15"/>
          <w:rFonts w:ascii="Atkinson Hyperlegible" w:hAnsi="Atkinson Hyperlegible" w:cs="Segoe UI"/>
          <w:bCs/>
          <w:sz w:val="22"/>
          <w:szCs w:val="22"/>
        </w:rPr>
        <w:t>uch</w:t>
      </w:r>
      <w:r w:rsidR="00EB7F3C"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von Brigitte Beutner mach</w:t>
      </w:r>
      <w:r w:rsidR="00EB7F3C" w:rsidRPr="00BB1049">
        <w:rPr>
          <w:rStyle w:val="line15"/>
          <w:rFonts w:ascii="Atkinson Hyperlegible" w:hAnsi="Atkinson Hyperlegible" w:cs="Segoe UI"/>
          <w:sz w:val="22"/>
          <w:szCs w:val="22"/>
        </w:rPr>
        <w:t>t</w:t>
      </w:r>
      <w:r w:rsidR="00A16DCE" w:rsidRPr="00BB1049">
        <w:rPr>
          <w:rStyle w:val="line15"/>
          <w:rFonts w:ascii="Atkinson Hyperlegible" w:hAnsi="Atkinson Hyperlegible" w:cs="Segoe UI"/>
          <w:sz w:val="22"/>
          <w:szCs w:val="22"/>
        </w:rPr>
        <w:t xml:space="preserve"> Appetit auf die vielfältigen kulinarischen Genüsse, die die internationale Küche zu bieten hat. Sie erfahren alles über Aussehen und Herkunft der Gewürzpflanzen sowie Inhalt, Gesundheitswert und Verwendung.</w:t>
      </w:r>
      <w:r w:rsidR="00243AFC" w:rsidRPr="00BB1049">
        <w:rPr>
          <w:rStyle w:val="line15"/>
          <w:rFonts w:ascii="Atkinson Hyperlegible" w:hAnsi="Atkinson Hyperlegible" w:cs="Segoe UI"/>
          <w:sz w:val="22"/>
          <w:szCs w:val="22"/>
        </w:rPr>
        <w:t xml:space="preserve"> </w:t>
      </w:r>
      <w:r w:rsidR="0064037E" w:rsidRPr="00BB1049">
        <w:rPr>
          <w:rStyle w:val="line15"/>
          <w:rFonts w:ascii="Atkinson Hyperlegible" w:hAnsi="Atkinson Hyperlegible" w:cs="Segoe UI"/>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grüne Daumen mit vielen Tipps rund um Garten, Terrasse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und Balkon</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3:49</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 xml:space="preserve">Der grüne Daumen </w:t>
      </w:r>
      <w:r w:rsidR="00A16DCE" w:rsidRPr="00BB1049">
        <w:rPr>
          <w:rStyle w:val="line15"/>
          <w:rFonts w:ascii="Atkinson Hyperlegible" w:hAnsi="Atkinson Hyperlegible" w:cs="Segoe UI"/>
          <w:color w:val="000000"/>
          <w:sz w:val="22"/>
          <w:szCs w:val="22"/>
        </w:rPr>
        <w:t xml:space="preserve">- vorgelesen von Gartenliebhaberin </w:t>
      </w:r>
      <w:r w:rsidR="00A16DCE" w:rsidRPr="00BB1049">
        <w:rPr>
          <w:rStyle w:val="line15"/>
          <w:rFonts w:ascii="Atkinson Hyperlegible" w:hAnsi="Atkinson Hyperlegible" w:cs="Segoe UI"/>
          <w:bCs/>
          <w:color w:val="000000"/>
          <w:sz w:val="22"/>
          <w:szCs w:val="22"/>
        </w:rPr>
        <w:t>Lisa Bistrick</w:t>
      </w:r>
      <w:r w:rsidR="00A16DCE" w:rsidRPr="00BB1049">
        <w:rPr>
          <w:rStyle w:val="line15"/>
          <w:rFonts w:ascii="Atkinson Hyperlegible" w:hAnsi="Atkinson Hyperlegible" w:cs="Segoe UI"/>
          <w:color w:val="000000"/>
          <w:sz w:val="22"/>
          <w:szCs w:val="22"/>
        </w:rPr>
        <w:t xml:space="preserve"> - vermittelt Ihnen das nötige </w:t>
      </w:r>
      <w:r w:rsidR="00A16DCE" w:rsidRPr="00BB1049">
        <w:rPr>
          <w:rStyle w:val="line15"/>
          <w:rFonts w:ascii="Atkinson Hyperlegible" w:hAnsi="Atkinson Hyperlegible" w:cs="Segoe UI"/>
          <w:bCs/>
          <w:color w:val="000000"/>
          <w:sz w:val="22"/>
          <w:szCs w:val="22"/>
        </w:rPr>
        <w:t>Know-how für Balkon, Fensterbank und Terrasse</w:t>
      </w:r>
      <w:r w:rsidR="00A16DCE" w:rsidRPr="00BB1049">
        <w:rPr>
          <w:rStyle w:val="line15"/>
          <w:rFonts w:ascii="Atkinson Hyperlegible" w:hAnsi="Atkinson Hyperlegible" w:cs="Segoe UI"/>
          <w:color w:val="000000"/>
          <w:sz w:val="22"/>
          <w:szCs w:val="22"/>
        </w:rPr>
        <w:t xml:space="preserve">, das Sie brauchen, um Ihre Pflanzen- und Blütenträume zu verwirklichen. Neben Pflanzenkunde erfahren Sie von den Autoren Julia Kospach und Christopher Fellehner vieles zu den wichtigsten Themen, die einen Hobbygärtner bewegen und die </w:t>
      </w:r>
      <w:r w:rsidR="00A16DCE" w:rsidRPr="00BB1049">
        <w:rPr>
          <w:rStyle w:val="line15"/>
          <w:rFonts w:ascii="Atkinson Hyperlegible" w:hAnsi="Atkinson Hyperlegible" w:cs="Segoe UI"/>
          <w:bCs/>
          <w:color w:val="000000"/>
          <w:sz w:val="22"/>
          <w:szCs w:val="22"/>
        </w:rPr>
        <w:t>Garten-Queen</w:t>
      </w:r>
      <w:r w:rsidR="00A16DCE" w:rsidRPr="00BB1049">
        <w:rPr>
          <w:rStyle w:val="line15"/>
          <w:rFonts w:ascii="Atkinson Hyperlegible" w:hAnsi="Atkinson Hyperlegible" w:cs="Segoe UI"/>
          <w:color w:val="000000"/>
          <w:sz w:val="22"/>
          <w:szCs w:val="22"/>
        </w:rPr>
        <w:t xml:space="preserve"> sorgt mit ihren Tipps für königliches Pflanzvergnügen.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Da floss ihr grünes Blut </w:t>
      </w:r>
      <w:r w:rsidRPr="00BB1049">
        <w:rPr>
          <w:rFonts w:ascii="Atkinson Hyperlegible" w:hAnsi="Atkinson Hyperlegible" w:cs="Segoe UI"/>
          <w:sz w:val="22"/>
          <w:szCs w:val="22"/>
        </w:rPr>
        <w:t>mit Texten von Annette von Droste-Hülshoff</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2:15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Hörbuch hat </w:t>
      </w:r>
      <w:r w:rsidR="00A16DCE" w:rsidRPr="00BB1049">
        <w:rPr>
          <w:rStyle w:val="line15"/>
          <w:rFonts w:ascii="Atkinson Hyperlegible" w:hAnsi="Atkinson Hyperlegible" w:cs="Segoe UI"/>
          <w:b/>
          <w:bCs/>
          <w:color w:val="000000"/>
          <w:sz w:val="22"/>
          <w:szCs w:val="22"/>
        </w:rPr>
        <w:t>Carola von Seckendorff</w:t>
      </w:r>
      <w:r w:rsidR="00A16DCE" w:rsidRPr="00BB1049">
        <w:rPr>
          <w:rStyle w:val="line15"/>
          <w:rFonts w:ascii="Atkinson Hyperlegible" w:hAnsi="Atkinson Hyperlegible" w:cs="Segoe UI"/>
          <w:color w:val="000000"/>
          <w:sz w:val="22"/>
          <w:szCs w:val="22"/>
        </w:rPr>
        <w:t>, sie ist Schauspielerin an den Städtischen Bühnen in Münster, gesprochen und dazu jeweils speziell komponierte Musik als Untermalung bzw. Begleitung verwendet. Wir sind sicher, dass dieser Titel für Sie ein besonderes Hörerlebnis sein wird.</w:t>
      </w:r>
      <w:r w:rsidR="0064037E" w:rsidRPr="00BB1049">
        <w:rPr>
          <w:rStyle w:val="line15"/>
          <w:rFonts w:ascii="Atkinson Hyperlegible" w:hAnsi="Atkinson Hyperlegible" w:cs="Segoe UI"/>
          <w:color w:val="000000"/>
          <w:sz w:val="22"/>
          <w:szCs w:val="22"/>
        </w:rPr>
        <w:t xml:space="preserve"> 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Heilkräuter aus dem Garten Gottes</w:t>
      </w:r>
      <w:r w:rsidRPr="00BB1049">
        <w:rPr>
          <w:rFonts w:ascii="Atkinson Hyperlegible" w:hAnsi="Atkinson Hyperlegible" w:cs="Segoe UI"/>
          <w:sz w:val="22"/>
          <w:szCs w:val="22"/>
        </w:rPr>
        <w:t xml:space="preserve"> von Maria Treben</w:t>
      </w:r>
      <w:r w:rsidR="00176E64" w:rsidRPr="00BB1049">
        <w:rPr>
          <w:rFonts w:ascii="Atkinson Hyperlegible" w:hAnsi="Atkinson Hyperlegible" w:cs="Segoe UI"/>
          <w:sz w:val="22"/>
          <w:szCs w:val="22"/>
        </w:rPr>
        <w:t xml:space="preserve"> Spieldauer: 1</w:t>
      </w:r>
      <w:r w:rsidR="00D502E3" w:rsidRPr="00BB1049">
        <w:rPr>
          <w:rFonts w:ascii="Atkinson Hyperlegible" w:hAnsi="Atkinson Hyperlegible" w:cs="Segoe UI"/>
          <w:sz w:val="22"/>
          <w:szCs w:val="22"/>
        </w:rPr>
        <w:t>6</w:t>
      </w:r>
      <w:r w:rsidR="00176E64" w:rsidRPr="00BB1049">
        <w:rPr>
          <w:rFonts w:ascii="Atkinson Hyperlegible" w:hAnsi="Atkinson Hyperlegible" w:cs="Segoe UI"/>
          <w:sz w:val="22"/>
          <w:szCs w:val="22"/>
        </w:rPr>
        <w:t>:</w:t>
      </w:r>
      <w:r w:rsidR="00D502E3" w:rsidRPr="00BB1049">
        <w:rPr>
          <w:rFonts w:ascii="Atkinson Hyperlegible" w:hAnsi="Atkinson Hyperlegible" w:cs="Segoe UI"/>
          <w:sz w:val="22"/>
          <w:szCs w:val="22"/>
        </w:rPr>
        <w:t>5</w:t>
      </w:r>
      <w:r w:rsidR="00C10D35" w:rsidRPr="00BB1049">
        <w:rPr>
          <w:rFonts w:ascii="Atkinson Hyperlegible" w:hAnsi="Atkinson Hyperlegible" w:cs="Segoe UI"/>
          <w:sz w:val="22"/>
          <w:szCs w:val="22"/>
        </w:rPr>
        <w:t xml:space="preserve">3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bekannte </w:t>
      </w:r>
      <w:r w:rsidR="00A16DCE" w:rsidRPr="00BB1049">
        <w:rPr>
          <w:rStyle w:val="line15"/>
          <w:rFonts w:ascii="Atkinson Hyperlegible" w:hAnsi="Atkinson Hyperlegible" w:cs="Segoe UI"/>
          <w:bCs/>
          <w:color w:val="000000"/>
          <w:sz w:val="22"/>
          <w:szCs w:val="22"/>
        </w:rPr>
        <w:t>Heilkräuterbuch</w:t>
      </w:r>
      <w:r w:rsidR="00A16DCE" w:rsidRPr="00BB1049">
        <w:rPr>
          <w:rStyle w:val="line15"/>
          <w:rFonts w:ascii="Atkinson Hyperlegible" w:hAnsi="Atkinson Hyperlegible" w:cs="Segoe UI"/>
          <w:color w:val="000000"/>
          <w:sz w:val="22"/>
          <w:szCs w:val="22"/>
        </w:rPr>
        <w:t xml:space="preserve"> der Österreicherin Maria Treben - gelesen von unserer Sprecherin </w:t>
      </w:r>
      <w:r w:rsidR="00A16DCE" w:rsidRPr="00BB1049">
        <w:rPr>
          <w:rStyle w:val="line15"/>
          <w:rFonts w:ascii="Atkinson Hyperlegible" w:hAnsi="Atkinson Hyperlegible" w:cs="Segoe UI"/>
          <w:bCs/>
          <w:color w:val="000000"/>
          <w:sz w:val="22"/>
          <w:szCs w:val="22"/>
        </w:rPr>
        <w:t>Doris Götting</w:t>
      </w:r>
      <w:r w:rsidR="00A16DCE" w:rsidRPr="00BB1049">
        <w:rPr>
          <w:rStyle w:val="line15"/>
          <w:rFonts w:ascii="Atkinson Hyperlegible" w:hAnsi="Atkinson Hyperlegible" w:cs="Segoe UI"/>
          <w:color w:val="000000"/>
          <w:sz w:val="22"/>
          <w:szCs w:val="22"/>
        </w:rPr>
        <w:t xml:space="preserve"> - hält eine große Anzahl Gesundheitsrezepte für Sie bereit, die schon unseren Großeltern manch guten Dienst erwiesen haben. Sicherlich ist Ihnen auch das eine oder andere Hausrezept aus Überlieferungen bekannt. Natürlich ersetzen diese nicht den Besuch beim Arzt, wie Maria Treben in ihrem Vorwort deutlich macht.</w:t>
      </w:r>
      <w:r w:rsidR="0064037E" w:rsidRPr="00BB1049">
        <w:rPr>
          <w:rStyle w:val="line15"/>
          <w:rFonts w:ascii="Atkinson Hyperlegible" w:hAnsi="Atkinson Hyperlegible" w:cs="Segoe UI"/>
          <w:color w:val="000000"/>
          <w:sz w:val="22"/>
          <w:szCs w:val="22"/>
        </w:rPr>
        <w:tab/>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Grün umbuscht und bunt umblüht</w:t>
      </w:r>
      <w:r w:rsidRPr="00BB1049">
        <w:rPr>
          <w:rFonts w:ascii="Atkinson Hyperlegible" w:hAnsi="Atkinson Hyperlegible" w:cs="Segoe UI"/>
          <w:sz w:val="22"/>
          <w:szCs w:val="22"/>
        </w:rPr>
        <w:t xml:space="preserve"> mit Gedichten zum Thema Pflanzenwelten</w:t>
      </w:r>
      <w:r w:rsidR="00176E64" w:rsidRPr="00BB1049">
        <w:rPr>
          <w:rFonts w:ascii="Atkinson Hyperlegible" w:hAnsi="Atkinson Hyperlegible" w:cs="Segoe UI"/>
          <w:sz w:val="22"/>
          <w:szCs w:val="22"/>
        </w:rPr>
        <w:t xml:space="preserve"> Spieldauer: </w:t>
      </w:r>
      <w:r w:rsidR="00C10D35" w:rsidRPr="00BB1049">
        <w:rPr>
          <w:rFonts w:ascii="Atkinson Hyperlegible" w:hAnsi="Atkinson Hyperlegible" w:cs="Segoe UI"/>
          <w:sz w:val="22"/>
          <w:szCs w:val="22"/>
        </w:rPr>
        <w:t>1</w:t>
      </w:r>
      <w:r w:rsidR="00176E64" w:rsidRPr="00BB1049">
        <w:rPr>
          <w:rFonts w:ascii="Atkinson Hyperlegible" w:hAnsi="Atkinson Hyperlegible" w:cs="Segoe UI"/>
          <w:sz w:val="22"/>
          <w:szCs w:val="22"/>
        </w:rPr>
        <w:t>:01</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w:t>
      </w:r>
      <w:r w:rsidR="00A16DCE" w:rsidRPr="00BB1049">
        <w:rPr>
          <w:rStyle w:val="line15"/>
          <w:rFonts w:ascii="Atkinson Hyperlegible" w:hAnsi="Atkinson Hyperlegible" w:cs="Segoe UI"/>
          <w:bCs/>
          <w:color w:val="000000"/>
          <w:sz w:val="22"/>
          <w:szCs w:val="22"/>
        </w:rPr>
        <w:t>Beate Reker</w:t>
      </w:r>
      <w:r w:rsidR="00A16DCE" w:rsidRPr="00BB1049">
        <w:rPr>
          <w:rStyle w:val="line15"/>
          <w:rFonts w:ascii="Atkinson Hyperlegible" w:hAnsi="Atkinson Hyperlegible" w:cs="Segoe UI"/>
          <w:color w:val="000000"/>
          <w:sz w:val="22"/>
          <w:szCs w:val="22"/>
        </w:rPr>
        <w:t xml:space="preserve"> nimmt Sie mit auf eine literarische Reise durch die Pflanzenwelten des Naturwissenschaftlers Carl von Linné, dessen Todestag s</w:t>
      </w:r>
      <w:r w:rsidR="00CB720C" w:rsidRPr="00BB1049">
        <w:rPr>
          <w:rStyle w:val="line15"/>
          <w:rFonts w:ascii="Atkinson Hyperlegible" w:hAnsi="Atkinson Hyperlegible" w:cs="Segoe UI"/>
          <w:color w:val="000000"/>
          <w:sz w:val="22"/>
          <w:szCs w:val="22"/>
        </w:rPr>
        <w:t>ich im Januar 2018 zum 240sten M</w:t>
      </w:r>
      <w:r w:rsidR="00A16DCE" w:rsidRPr="00BB1049">
        <w:rPr>
          <w:rStyle w:val="line15"/>
          <w:rFonts w:ascii="Atkinson Hyperlegible" w:hAnsi="Atkinson Hyperlegible" w:cs="Segoe UI"/>
          <w:color w:val="000000"/>
          <w:sz w:val="22"/>
          <w:szCs w:val="22"/>
        </w:rPr>
        <w:t>al jährte. Schwelgen Sie in poetischen Gedichten und Geschichten, die Ihnen sicher den einen oder anderen neuen Blick auf unsere einzigartige Natur eröffnen.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Deutsche Romantik</w:t>
      </w:r>
      <w:r w:rsidRPr="00BB1049">
        <w:rPr>
          <w:rFonts w:ascii="Atkinson Hyperlegible" w:hAnsi="Atkinson Hyperlegible" w:cs="Segoe UI"/>
          <w:sz w:val="22"/>
          <w:szCs w:val="22"/>
        </w:rPr>
        <w:t xml:space="preserve"> mit Gedichten, Märchen und Erzählungen </w:t>
      </w:r>
      <w:r w:rsidR="00C10D35" w:rsidRPr="00BB1049">
        <w:rPr>
          <w:rFonts w:ascii="Atkinson Hyperlegible" w:hAnsi="Atkinson Hyperlegible" w:cs="Segoe UI"/>
          <w:sz w:val="22"/>
          <w:szCs w:val="22"/>
        </w:rPr>
        <w:t xml:space="preserve">Spieldauer: </w:t>
      </w:r>
      <w:r w:rsidR="00176E64" w:rsidRPr="00BB1049">
        <w:rPr>
          <w:rFonts w:ascii="Atkinson Hyperlegible" w:hAnsi="Atkinson Hyperlegible" w:cs="Segoe UI"/>
          <w:sz w:val="22"/>
          <w:szCs w:val="22"/>
        </w:rPr>
        <w:t>10:30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 xml:space="preserve">diesem Titel </w:t>
      </w:r>
      <w:r w:rsidR="00A16DCE" w:rsidRPr="00BB1049">
        <w:rPr>
          <w:rStyle w:val="line15"/>
          <w:rFonts w:ascii="Atkinson Hyperlegible" w:hAnsi="Atkinson Hyperlegible" w:cs="Segoe UI"/>
          <w:color w:val="000000"/>
          <w:sz w:val="22"/>
          <w:szCs w:val="22"/>
        </w:rPr>
        <w:t xml:space="preserve">entführen Sie Sprecherinnen und Sprecher der WBH in die Epoche der </w:t>
      </w:r>
      <w:r w:rsidR="00A16DCE" w:rsidRPr="00BB1049">
        <w:rPr>
          <w:rStyle w:val="line15"/>
          <w:rFonts w:ascii="Atkinson Hyperlegible" w:hAnsi="Atkinson Hyperlegible" w:cs="Segoe UI"/>
          <w:bCs/>
          <w:color w:val="000000"/>
          <w:sz w:val="22"/>
          <w:szCs w:val="22"/>
        </w:rPr>
        <w:t>Romantik</w:t>
      </w:r>
      <w:r w:rsidR="00A16DCE" w:rsidRPr="00BB1049">
        <w:rPr>
          <w:rStyle w:val="line15"/>
          <w:rFonts w:ascii="Atkinson Hyperlegible" w:hAnsi="Atkinson Hyperlegible" w:cs="Segoe UI"/>
          <w:color w:val="000000"/>
          <w:sz w:val="22"/>
          <w:szCs w:val="22"/>
        </w:rPr>
        <w:t>, die mit so wunderbaren Gedichten wie der "</w:t>
      </w:r>
      <w:r w:rsidR="00A16DCE" w:rsidRPr="00BB1049">
        <w:rPr>
          <w:rStyle w:val="line15"/>
          <w:rFonts w:ascii="Atkinson Hyperlegible" w:hAnsi="Atkinson Hyperlegible" w:cs="Segoe UI"/>
          <w:bCs/>
          <w:color w:val="000000"/>
          <w:sz w:val="22"/>
          <w:szCs w:val="22"/>
        </w:rPr>
        <w:t>Mondnacht</w:t>
      </w:r>
      <w:r w:rsidR="00A16DCE" w:rsidRPr="00BB1049">
        <w:rPr>
          <w:rStyle w:val="line15"/>
          <w:rFonts w:ascii="Atkinson Hyperlegible" w:hAnsi="Atkinson Hyperlegible" w:cs="Segoe UI"/>
          <w:color w:val="000000"/>
          <w:sz w:val="22"/>
          <w:szCs w:val="22"/>
        </w:rPr>
        <w:t>" noch heute so manchen geneigten Hörer zu verzücken vermag.</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Edgar Allan Poe’s Phantastische Geschichten und Gedichte</w:t>
      </w:r>
      <w:r w:rsidRPr="00BB1049">
        <w:rPr>
          <w:rFonts w:ascii="Atkinson Hyperlegible" w:hAnsi="Atkinson Hyperlegible" w:cs="Segoe UI"/>
          <w:sz w:val="22"/>
          <w:szCs w:val="22"/>
        </w:rPr>
        <w:t xml:space="preserve"> Spieldauer </w:t>
      </w:r>
      <w:r w:rsidR="00176E64" w:rsidRPr="00BB1049">
        <w:rPr>
          <w:rFonts w:ascii="Atkinson Hyperlegible" w:hAnsi="Atkinson Hyperlegible" w:cs="Segoe UI"/>
          <w:sz w:val="22"/>
          <w:szCs w:val="22"/>
        </w:rPr>
        <w:t>9:40</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Edgar Allen Poe</w:t>
      </w:r>
      <w:r w:rsidR="00A16DCE" w:rsidRPr="00BB1049">
        <w:rPr>
          <w:rStyle w:val="line15"/>
          <w:rFonts w:ascii="Atkinson Hyperlegible" w:hAnsi="Atkinson Hyperlegible" w:cs="Segoe UI"/>
          <w:color w:val="000000"/>
          <w:sz w:val="22"/>
          <w:szCs w:val="22"/>
        </w:rPr>
        <w:t xml:space="preserve"> ist Garant dafür, dass einem bei der Lektüre seiner düsteren und spannungsgeladenen </w:t>
      </w:r>
      <w:r w:rsidR="00A16DCE" w:rsidRPr="00BB1049">
        <w:rPr>
          <w:rStyle w:val="line15"/>
          <w:rFonts w:ascii="Atkinson Hyperlegible" w:hAnsi="Atkinson Hyperlegible" w:cs="Segoe UI"/>
          <w:color w:val="000000"/>
          <w:sz w:val="22"/>
          <w:szCs w:val="22"/>
        </w:rPr>
        <w:lastRenderedPageBreak/>
        <w:t xml:space="preserve">Geschichten so mancher eiskalte Schauer über den Rücken läuft. Stürzen Sie sich hinab in den </w:t>
      </w:r>
      <w:r w:rsidR="00A16DCE" w:rsidRPr="00BB1049">
        <w:rPr>
          <w:rStyle w:val="line15"/>
          <w:rFonts w:ascii="Atkinson Hyperlegible" w:hAnsi="Atkinson Hyperlegible" w:cs="Segoe UI"/>
          <w:bCs/>
          <w:color w:val="000000"/>
          <w:sz w:val="22"/>
          <w:szCs w:val="22"/>
        </w:rPr>
        <w:t>"Malstrom"</w:t>
      </w:r>
      <w:r w:rsidR="00A16DCE" w:rsidRPr="00BB1049">
        <w:rPr>
          <w:rStyle w:val="line15"/>
          <w:rFonts w:ascii="Atkinson Hyperlegible" w:hAnsi="Atkinson Hyperlegible" w:cs="Segoe UI"/>
          <w:color w:val="000000"/>
          <w:sz w:val="22"/>
          <w:szCs w:val="22"/>
        </w:rPr>
        <w:t xml:space="preserve"> oder erleben Sie den Schrecken in </w:t>
      </w:r>
      <w:r w:rsidR="00A16DCE" w:rsidRPr="00BB1049">
        <w:rPr>
          <w:rStyle w:val="line15"/>
          <w:rFonts w:ascii="Atkinson Hyperlegible" w:hAnsi="Atkinson Hyperlegible" w:cs="Segoe UI"/>
          <w:bCs/>
          <w:color w:val="000000"/>
          <w:sz w:val="22"/>
          <w:szCs w:val="22"/>
        </w:rPr>
        <w:t>"Die Grube und das Pendel"</w:t>
      </w:r>
      <w:r w:rsidR="00A16DCE" w:rsidRPr="00BB1049">
        <w:rPr>
          <w:rStyle w:val="line15"/>
          <w:rFonts w:ascii="Atkinson Hyperlegible" w:hAnsi="Atkinson Hyperlegible" w:cs="Segoe UI"/>
          <w:color w:val="000000"/>
          <w:sz w:val="22"/>
          <w:szCs w:val="22"/>
        </w:rPr>
        <w:t xml:space="preserve"> - jede der Erzählungen Poes, dessen Geburtstag sich im Januar 2009 zum 200sten Mal jährt</w:t>
      </w:r>
      <w:r w:rsidR="00EB7F3C" w:rsidRPr="00BB1049">
        <w:rPr>
          <w:rStyle w:val="line15"/>
          <w:rFonts w:ascii="Atkinson Hyperlegible" w:hAnsi="Atkinson Hyperlegible" w:cs="Segoe UI"/>
          <w:color w:val="000000"/>
          <w:sz w:val="22"/>
          <w:szCs w:val="22"/>
        </w:rPr>
        <w:t>e</w:t>
      </w:r>
      <w:r w:rsidR="00A16DCE" w:rsidRPr="00BB1049">
        <w:rPr>
          <w:rStyle w:val="line15"/>
          <w:rFonts w:ascii="Atkinson Hyperlegible" w:hAnsi="Atkinson Hyperlegible" w:cs="Segoe UI"/>
          <w:color w:val="000000"/>
          <w:sz w:val="22"/>
          <w:szCs w:val="22"/>
        </w:rPr>
        <w:t xml:space="preserve">, birgt ihre eigenen Geheimnisse, die Ihnen unser Sprecher </w:t>
      </w:r>
      <w:r w:rsidR="00A16DCE" w:rsidRPr="00BB1049">
        <w:rPr>
          <w:rStyle w:val="line15"/>
          <w:rFonts w:ascii="Atkinson Hyperlegible" w:hAnsi="Atkinson Hyperlegible" w:cs="Segoe UI"/>
          <w:bCs/>
          <w:color w:val="000000"/>
          <w:sz w:val="22"/>
          <w:szCs w:val="22"/>
        </w:rPr>
        <w:t>Carsten Bender</w:t>
      </w:r>
      <w:r w:rsidR="00A16DCE" w:rsidRPr="00BB1049">
        <w:rPr>
          <w:rStyle w:val="line15"/>
          <w:rFonts w:ascii="Atkinson Hyperlegible" w:hAnsi="Atkinson Hyperlegible" w:cs="Segoe UI"/>
          <w:color w:val="000000"/>
          <w:sz w:val="22"/>
          <w:szCs w:val="22"/>
        </w:rPr>
        <w:t xml:space="preserve"> gekonnt offenbart.</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Die Früchte der Gelassenheit</w:t>
      </w:r>
      <w:r w:rsidRPr="00BB1049">
        <w:rPr>
          <w:rFonts w:ascii="Atkinson Hyperlegible" w:hAnsi="Atkinson Hyperlegible" w:cs="Segoe UI"/>
          <w:sz w:val="22"/>
          <w:szCs w:val="22"/>
        </w:rPr>
        <w:t xml:space="preserve"> – Was ein Garten lehren kann von Pia Pera Spieldauer: </w:t>
      </w:r>
      <w:r w:rsidR="00176E64" w:rsidRPr="00BB1049">
        <w:rPr>
          <w:rFonts w:ascii="Atkinson Hyperlegible" w:hAnsi="Atkinson Hyperlegible" w:cs="Segoe UI"/>
          <w:sz w:val="22"/>
          <w:szCs w:val="22"/>
        </w:rPr>
        <w:t>6:35</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Sprecherin: Sylvia Gräber</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sz w:val="22"/>
          <w:szCs w:val="22"/>
        </w:rPr>
        <w:t>Dieses Hörbuch</w:t>
      </w:r>
      <w:r w:rsidR="00A16DCE"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ist eine Liebeserklärung an das Gärtnern. Die leidenschaftliche Gärtnerin gibt Ihnen einen stimmungsvollen Einblick in das Leben mit und für ihren toscanischen Garten, der Ihnen vielleicht in so mancher Mußestunde ein Stück Natur näher bringen kann.</w:t>
      </w:r>
      <w:r w:rsidR="0064037E" w:rsidRPr="00BB1049">
        <w:rPr>
          <w:rStyle w:val="line15"/>
          <w:rFonts w:ascii="Atkinson Hyperlegible" w:hAnsi="Atkinson Hyperlegible" w:cs="Segoe UI"/>
          <w:sz w:val="22"/>
          <w:szCs w:val="22"/>
        </w:rPr>
        <w:t xml:space="preserve"> 2009</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Hunde füttern – einfach, lecker und gesund</w:t>
      </w:r>
      <w:r w:rsidRPr="00BB1049">
        <w:rPr>
          <w:rFonts w:ascii="Atkinson Hyperlegible" w:hAnsi="Atkinson Hyperlegible" w:cs="Segoe UI"/>
          <w:sz w:val="22"/>
          <w:szCs w:val="22"/>
        </w:rPr>
        <w:t xml:space="preserve"> von Anna Lauckner Spieldauer: </w:t>
      </w:r>
      <w:r w:rsidR="00176E64" w:rsidRPr="00BB1049">
        <w:rPr>
          <w:rFonts w:ascii="Atkinson Hyperlegible" w:hAnsi="Atkinson Hyperlegible" w:cs="Segoe UI"/>
          <w:sz w:val="22"/>
          <w:szCs w:val="22"/>
        </w:rPr>
        <w:t>1:46</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diesem</w:t>
      </w:r>
      <w:r w:rsidR="00A16DCE" w:rsidRPr="00BB1049">
        <w:rPr>
          <w:rStyle w:val="line15"/>
          <w:rFonts w:ascii="Atkinson Hyperlegible" w:hAnsi="Atkinson Hyperlegible" w:cs="Segoe UI"/>
          <w:color w:val="000000"/>
          <w:sz w:val="22"/>
          <w:szCs w:val="22"/>
        </w:rPr>
        <w:t xml:space="preserve"> DAISY-Buch</w:t>
      </w:r>
      <w:r w:rsidR="00A16DCE" w:rsidRPr="00BB1049">
        <w:rPr>
          <w:rStyle w:val="line15"/>
          <w:rFonts w:ascii="Atkinson Hyperlegible" w:hAnsi="Atkinson Hyperlegible" w:cs="Segoe UI"/>
          <w:b/>
          <w:bCs/>
          <w:color w:val="000000"/>
          <w:sz w:val="22"/>
          <w:szCs w:val="22"/>
        </w:rPr>
        <w:t xml:space="preserve"> - </w:t>
      </w:r>
      <w:r w:rsidR="00A16DCE" w:rsidRPr="00BB1049">
        <w:rPr>
          <w:rStyle w:val="line15"/>
          <w:rFonts w:ascii="Atkinson Hyperlegible" w:hAnsi="Atkinson Hyperlegible" w:cs="Segoe UI"/>
          <w:color w:val="000000"/>
          <w:sz w:val="22"/>
          <w:szCs w:val="22"/>
        </w:rPr>
        <w:t xml:space="preserve">gelesen von Lisa Bistrick </w:t>
      </w:r>
      <w:r w:rsidR="00A16DCE" w:rsidRPr="00BB1049">
        <w:rPr>
          <w:rStyle w:val="line15"/>
          <w:rFonts w:ascii="Atkinson Hyperlegible" w:hAnsi="Atkinson Hyperlegible" w:cs="Segoe UI"/>
          <w:b/>
          <w:bCs/>
          <w:color w:val="000000"/>
          <w:sz w:val="22"/>
          <w:szCs w:val="22"/>
        </w:rPr>
        <w:t>-</w:t>
      </w:r>
      <w:r w:rsidR="00A16DCE" w:rsidRPr="00BB1049">
        <w:rPr>
          <w:rStyle w:val="line15"/>
          <w:rFonts w:ascii="Atkinson Hyperlegible" w:hAnsi="Atkinson Hyperlegible" w:cs="Segoe UI"/>
          <w:color w:val="000000"/>
          <w:sz w:val="22"/>
          <w:szCs w:val="22"/>
        </w:rPr>
        <w:t xml:space="preserve"> erhalten Sie durch die promovierte Veterinärmedizinerin Anna Laukner wertvolle Tipps für alle Lebensphasen des "besten Freundes der Menschen". Abgerundet wird das Hörbuch auch mit vielen Infos zu verschiedenen Problemen, die im Laufe eines Hundelebens auftreten können.</w:t>
      </w:r>
      <w:r w:rsidR="0064037E" w:rsidRPr="00BB1049">
        <w:rPr>
          <w:rStyle w:val="line15"/>
          <w:rFonts w:ascii="Atkinson Hyperlegible" w:hAnsi="Atkinson Hyperlegible" w:cs="Segoe UI"/>
          <w:color w:val="000000"/>
          <w:sz w:val="22"/>
          <w:szCs w:val="22"/>
        </w:rPr>
        <w:t xml:space="preserve"> </w:t>
      </w:r>
      <w:r w:rsidR="00FA4B45" w:rsidRPr="00BB1049">
        <w:rPr>
          <w:rStyle w:val="line15"/>
          <w:rFonts w:ascii="Atkinson Hyperlegible" w:hAnsi="Atkinson Hyperlegible" w:cs="Segoe UI"/>
          <w:color w:val="000000"/>
          <w:sz w:val="22"/>
          <w:szCs w:val="22"/>
        </w:rPr>
        <w:t>2009</w:t>
      </w:r>
    </w:p>
    <w:p w:rsidR="00A16DCE"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gestiefelt und verkatert</w:t>
      </w:r>
      <w:r w:rsidRPr="00BB1049">
        <w:rPr>
          <w:rFonts w:ascii="Atkinson Hyperlegible" w:hAnsi="Atkinson Hyperlegible" w:cs="Segoe UI"/>
          <w:sz w:val="22"/>
          <w:szCs w:val="22"/>
        </w:rPr>
        <w:t xml:space="preserve"> – Ein literarischer Streifzug durch die Welt der Katzen Spieldauer: 1:18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Beate Reker nimmt Sie mit auf einen literarischen Streifzug durch die Welt der Katzen. </w:t>
      </w:r>
      <w:r w:rsidR="00EB7F3C" w:rsidRPr="00BB1049">
        <w:rPr>
          <w:rStyle w:val="line15"/>
          <w:rFonts w:ascii="Atkinson Hyperlegible" w:hAnsi="Atkinson Hyperlegible" w:cs="Segoe UI"/>
          <w:bCs/>
          <w:color w:val="000000"/>
          <w:sz w:val="22"/>
          <w:szCs w:val="22"/>
        </w:rPr>
        <w:t>Er</w:t>
      </w:r>
      <w:r w:rsidR="00A16DCE" w:rsidRPr="00BB1049">
        <w:rPr>
          <w:rStyle w:val="line15"/>
          <w:rFonts w:ascii="Atkinson Hyperlegible" w:hAnsi="Atkinson Hyperlegible" w:cs="Segoe UI"/>
          <w:color w:val="000000"/>
          <w:sz w:val="22"/>
          <w:szCs w:val="22"/>
        </w:rPr>
        <w:t xml:space="preserve"> bietet Ihnen ausgewählte Werke der Literatur, die sich in den vergangenen Epochen in verschiedenster Weise dem unergründlichen und geheimnisvollen Wesen der Katze genähert haben. Umrahmt werden die Texte von stimmungsvoller Musik.</w:t>
      </w:r>
      <w:r w:rsidR="00FA4B45" w:rsidRPr="00BB1049">
        <w:rPr>
          <w:rStyle w:val="line15"/>
          <w:rFonts w:ascii="Atkinson Hyperlegible" w:hAnsi="Atkinson Hyperlegible" w:cs="Segoe UI"/>
          <w:color w:val="000000"/>
          <w:sz w:val="22"/>
          <w:szCs w:val="22"/>
        </w:rPr>
        <w:t xml:space="preserve">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Joachim Ringelnatz </w:t>
      </w:r>
      <w:r w:rsidRPr="00BB1049">
        <w:rPr>
          <w:rFonts w:ascii="Atkinson Hyperlegible" w:hAnsi="Atkinson Hyperlegible" w:cs="Segoe UI"/>
          <w:sz w:val="22"/>
          <w:szCs w:val="22"/>
        </w:rPr>
        <w:t>– Gedichte und Erzählungen Spieldauer: 180 Min.</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sz w:val="22"/>
          <w:szCs w:val="22"/>
        </w:rPr>
        <w:t>Texte des bekannten deutschen Schriftstellers, Kabarettisten und Malers bietet Ihnen Hausbuch Nr. 13. Rolfrafael Schröer und Markus von Hagen lesen für Sie viele bekannte Texte des Autors, aber es gibt sicher auch das eine oder andere Unbekannte zu entdecken</w:t>
      </w:r>
      <w:r w:rsidR="00FA4B45" w:rsidRPr="00BB1049">
        <w:rPr>
          <w:rStyle w:val="line15"/>
          <w:rFonts w:ascii="Atkinson Hyperlegible" w:hAnsi="Atkinson Hyperlegible" w:cs="Segoe UI"/>
          <w:sz w:val="22"/>
          <w:szCs w:val="22"/>
        </w:rPr>
        <w:t>.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Schatz im Silbensee</w:t>
      </w:r>
      <w:r w:rsidRPr="00BB1049">
        <w:rPr>
          <w:rFonts w:ascii="Atkinson Hyperlegible" w:hAnsi="Atkinson Hyperlegible" w:cs="Segoe UI"/>
          <w:sz w:val="22"/>
          <w:szCs w:val="22"/>
        </w:rPr>
        <w:t xml:space="preserve"> – Literarisches Kabarett von und mit Markus von Hagen und Manfred Spitzer, Spieldauer: 1:05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Freuen Sie sich auf Amüsantes und Augenzwinkerndes aus der Vielfalt der Literatur.</w:t>
      </w:r>
      <w:r w:rsidR="00FA4B45" w:rsidRPr="00BB1049">
        <w:rPr>
          <w:rStyle w:val="line15"/>
          <w:rFonts w:ascii="Atkinson Hyperlegible" w:hAnsi="Atkinson Hyperlegible" w:cs="Segoe UI"/>
          <w:color w:val="000000"/>
          <w:sz w:val="22"/>
          <w:szCs w:val="22"/>
        </w:rPr>
        <w:t xml:space="preserve"> 2010</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Ausgewählte Texte von Rainer Maria Rilke</w:t>
      </w:r>
      <w:r w:rsidRPr="00BB1049">
        <w:rPr>
          <w:rFonts w:ascii="Atkinson Hyperlegible" w:hAnsi="Atkinson Hyperlegible" w:cs="Segoe UI"/>
          <w:sz w:val="22"/>
          <w:szCs w:val="22"/>
        </w:rPr>
        <w:t xml:space="preserve"> – Spieldauer: 2:45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Andreas Ladwig bietet Ihnen mit einer Auswahl an bekannten und unbekannteren Texten einen tiefen Einblick in das umfangreiche Werk Rilkes.</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176E64" w:rsidRPr="00BB1049" w:rsidRDefault="00176E64" w:rsidP="0068286C">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Weihnachten</w:t>
      </w:r>
      <w:r w:rsidRPr="00BB1049">
        <w:rPr>
          <w:rFonts w:ascii="Atkinson Hyperlegible" w:hAnsi="Atkinson Hyperlegible" w:cs="Segoe UI"/>
          <w:sz w:val="22"/>
          <w:szCs w:val="22"/>
        </w:rPr>
        <w:t xml:space="preserve"> – Gedichte und Geschichten zum schönsten Fest des Jahres – Spieldauer: 11:50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Es weihnachtet sehr … Alte und neue Weihnachtsgeschichten, stimmungsvolle Gedichte und Erzählungen von bekannten und auch unbekannten Autoren haben wir für Sie zu einer Weihnachts-CD zusammengestellt. Sie hören z. B. Nussknacker und Mausekönig von E.T.A. Hoffmann, Ein Weihnachtslied in Prosa von Charles Dickens oder Das kleine Mädchen mit den Schwefelhölzchen von Hans-Christian Andersen und vieles mehr. Lassen Sie sich verzaubern und mitnehmen in längst vergangene Zeiten, als unter dem Weihnachtsbaum noch Apfel, Nuss und Mandelkern die Kinderherzen erfreuen konnte. Altbekannte Weisen und einige der bekanntesten Rezepte zur Weihnachtszeit runden unser 16. WBH-Hausbuch ab.</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EA1476" w:rsidRPr="00BB1049" w:rsidRDefault="00EA147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17 mit den </w:t>
      </w:r>
      <w:r w:rsidRPr="00BB1049">
        <w:rPr>
          <w:rFonts w:ascii="Atkinson Hyperlegible" w:hAnsi="Atkinson Hyperlegible" w:cs="Segoe UI"/>
          <w:b/>
          <w:bCs/>
          <w:sz w:val="22"/>
          <w:szCs w:val="22"/>
        </w:rPr>
        <w:t>Schönsten Märchen der Brüder Grimm</w:t>
      </w:r>
      <w:r w:rsidRPr="00BB1049">
        <w:rPr>
          <w:rFonts w:ascii="Atkinson Hyperlegible" w:hAnsi="Atkinson Hyperlegible" w:cs="Segoe UI"/>
          <w:sz w:val="22"/>
          <w:szCs w:val="22"/>
        </w:rPr>
        <w:t xml:space="preserve"> möchte Sie, liebe Hörerinnen und Hörer, für etwa achteinhalb Stunden ins Zauberreich der Phantasie entführen. Tauchen Sie ein in die wunderbare Welt von Schneewittchen, Dornröschen, der Gänsemagd und weiteren 42 bekannten Märchen, die von dem berühmten Brüderpaar gesammelt und veröffentlicht wurden. Zusammengestellt wurde das Hörbuch im Hause der WBH; die Märchen wurden von vielen Sprecherinnen und Sprechern mit ganz viel "Herzblut" gelesen.</w:t>
      </w:r>
      <w:r w:rsidR="007907DF" w:rsidRPr="00BB1049">
        <w:rPr>
          <w:rFonts w:ascii="Atkinson Hyperlegible" w:hAnsi="Atkinson Hyperlegible" w:cs="Segoe UI"/>
          <w:sz w:val="22"/>
          <w:szCs w:val="22"/>
        </w:rPr>
        <w:t xml:space="preserve"> Spieldauer: </w:t>
      </w:r>
      <w:r w:rsidR="00752434" w:rsidRPr="00BB1049">
        <w:rPr>
          <w:rFonts w:ascii="Atkinson Hyperlegible" w:hAnsi="Atkinson Hyperlegible" w:cs="Segoe UI"/>
          <w:sz w:val="22"/>
          <w:szCs w:val="22"/>
        </w:rPr>
        <w:t xml:space="preserve">8:30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lastRenderedPageBreak/>
        <w:t xml:space="preserve">Hausbuch Nr. 18 ist der Titel </w:t>
      </w:r>
      <w:r w:rsidRPr="00BB1049">
        <w:rPr>
          <w:rFonts w:ascii="Atkinson Hyperlegible" w:hAnsi="Atkinson Hyperlegible" w:cs="Segoe UI"/>
          <w:b/>
          <w:sz w:val="22"/>
          <w:szCs w:val="22"/>
        </w:rPr>
        <w:t>Deutsche Balladen</w:t>
      </w:r>
      <w:r w:rsidRPr="00BB1049">
        <w:rPr>
          <w:rFonts w:ascii="Atkinson Hyperlegible" w:hAnsi="Atkinson Hyperlegible" w:cs="Segoe UI"/>
          <w:sz w:val="22"/>
          <w:szCs w:val="22"/>
        </w:rPr>
        <w:t xml:space="preserve">. Sie hören 57 der schönsten deutschen Balladen von so bedeutenden Dichtern wie Friedrich Schiller, Novalis, Joseph von Eichendorff oder Anette von Droste Hülshoff und vielen mehr. </w:t>
      </w:r>
      <w:r w:rsidR="007907DF" w:rsidRPr="00BB1049">
        <w:rPr>
          <w:rFonts w:ascii="Atkinson Hyperlegible" w:hAnsi="Atkinson Hyperlegible" w:cs="Segoe UI"/>
          <w:sz w:val="22"/>
          <w:szCs w:val="22"/>
        </w:rPr>
        <w:t xml:space="preserve">Spieldauer: </w:t>
      </w:r>
      <w:r w:rsidR="00752434" w:rsidRPr="00BB1049">
        <w:rPr>
          <w:rFonts w:ascii="Atkinson Hyperlegible" w:hAnsi="Atkinson Hyperlegible" w:cs="Segoe UI"/>
          <w:sz w:val="22"/>
          <w:szCs w:val="22"/>
        </w:rPr>
        <w:t>3:5</w:t>
      </w:r>
      <w:r w:rsidR="007907DF" w:rsidRPr="00BB1049">
        <w:rPr>
          <w:rFonts w:ascii="Atkinson Hyperlegible" w:hAnsi="Atkinson Hyperlegible" w:cs="Segoe UI"/>
          <w:sz w:val="22"/>
          <w:szCs w:val="22"/>
        </w:rPr>
        <w:t xml:space="preserve">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19 ist die bereits im letzten Jahr angekündigte zweite Weihnachts-CD. Mit dem Titel </w:t>
      </w:r>
      <w:r w:rsidRPr="00BB1049">
        <w:rPr>
          <w:rFonts w:ascii="Atkinson Hyperlegible" w:hAnsi="Atkinson Hyperlegible" w:cs="Segoe UI"/>
          <w:b/>
          <w:sz w:val="22"/>
          <w:szCs w:val="22"/>
        </w:rPr>
        <w:t xml:space="preserve">Weihnachten – Eine zauberhafte Zeit </w:t>
      </w:r>
      <w:r w:rsidRPr="00BB1049">
        <w:rPr>
          <w:rFonts w:ascii="Atkinson Hyperlegible" w:hAnsi="Atkinson Hyperlegible" w:cs="Segoe UI"/>
          <w:sz w:val="22"/>
          <w:szCs w:val="22"/>
        </w:rPr>
        <w:t xml:space="preserve">möchten wir Sie wieder einladen, sich von einer Vielzahl an Geschichten, Gedichten und Musik ins Weihnachtswunderland mitnehmen zu lassen. Begleiten Sie den standhaften Zinnsoldaten auf seiner abenteuerlichen Reise oder werfen Sie einen Blick ins Reich der Schneekönigin. </w:t>
      </w:r>
      <w:r w:rsidR="007907DF" w:rsidRPr="00BB1049">
        <w:rPr>
          <w:rFonts w:ascii="Atkinson Hyperlegible" w:hAnsi="Atkinson Hyperlegible" w:cs="Segoe UI"/>
          <w:sz w:val="22"/>
          <w:szCs w:val="22"/>
        </w:rPr>
        <w:t>Spieldauer:</w:t>
      </w:r>
      <w:r w:rsidR="00752434" w:rsidRPr="00BB1049">
        <w:rPr>
          <w:rFonts w:ascii="Atkinson Hyperlegible" w:hAnsi="Atkinson Hyperlegible" w:cs="Segoe UI"/>
          <w:sz w:val="22"/>
          <w:szCs w:val="22"/>
        </w:rPr>
        <w:t xml:space="preserve"> 9:30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Der 20. Titel der WBH-Hausbuchreihe trägt den Namen </w:t>
      </w:r>
      <w:r w:rsidRPr="00BB1049">
        <w:rPr>
          <w:rFonts w:ascii="Atkinson Hyperlegible" w:hAnsi="Atkinson Hyperlegible" w:cs="Segoe UI"/>
          <w:b/>
          <w:sz w:val="22"/>
          <w:szCs w:val="22"/>
        </w:rPr>
        <w:t>Essen und Trinken in alter Zeit</w:t>
      </w:r>
      <w:r w:rsidRPr="00BB1049">
        <w:rPr>
          <w:rFonts w:ascii="Atkinson Hyperlegible" w:hAnsi="Atkinson Hyperlegible" w:cs="Segoe UI"/>
          <w:sz w:val="22"/>
          <w:szCs w:val="22"/>
        </w:rPr>
        <w:t xml:space="preserve"> und lädt Sie ein zu einer Zeitreise durch die Jahrhunderte. Wie man sich zu den unterschiedlichsten Zeiten in den Familien ernährte, welche Lebensmittel verwendet und wie diese zubereitet wurden ist ein spannendes Stück Zeitgeschichte. Beate Reker, Dagmar Brand, Lisa Bistrick und Carsten Bender sind die Sprecher dieses Titels mit einer Lauflänge von 5:30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21 hat den Titel </w:t>
      </w:r>
      <w:r w:rsidRPr="00BB1049">
        <w:rPr>
          <w:rFonts w:ascii="Atkinson Hyperlegible" w:hAnsi="Atkinson Hyperlegible" w:cs="Segoe UI"/>
          <w:b/>
          <w:sz w:val="22"/>
          <w:szCs w:val="22"/>
        </w:rPr>
        <w:t>„Kurt Tucholsky – Auswahl aus den Werken“</w:t>
      </w:r>
      <w:r w:rsidRPr="00BB1049">
        <w:rPr>
          <w:rFonts w:ascii="Atkinson Hyperlegible" w:hAnsi="Atkinson Hyperlegible" w:cs="Segoe UI"/>
          <w:sz w:val="22"/>
          <w:szCs w:val="22"/>
        </w:rPr>
        <w:t xml:space="preserve">. Er beinhaltet einen umfassenden Auszug aus dem literarischen Werk des berühmten deutschen Schriftstellers und Journalisten. Gelesen wurde das Hausbuch von Sprechern der WBH, die Spieldauer beträgt ca. 10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22 trägt den Namen </w:t>
      </w:r>
      <w:r w:rsidRPr="00BB1049">
        <w:rPr>
          <w:rFonts w:ascii="Atkinson Hyperlegible" w:hAnsi="Atkinson Hyperlegible" w:cs="Segoe UI"/>
          <w:b/>
          <w:sz w:val="22"/>
          <w:szCs w:val="22"/>
        </w:rPr>
        <w:t>Landfrauenküche</w:t>
      </w:r>
      <w:r w:rsidRPr="00BB1049">
        <w:rPr>
          <w:rFonts w:ascii="Atkinson Hyperlegible" w:hAnsi="Atkinson Hyperlegible" w:cs="Segoe UI"/>
          <w:sz w:val="22"/>
          <w:szCs w:val="22"/>
        </w:rPr>
        <w:t xml:space="preserve"> und beinhaltet 200 der besten Rezepte aus verschiedenen Regionen Deutschlands. Lassen Sie sich also von der Monschauer Senfsuppe, dem Hamburger National und den Stötteritzer Hemdbohnen bis hin zum Elsässer Sauerkraut und dem sächsischen Gänsebraten anregen, mal wieder etwas aus der heimischen Küche zu probieren. Gelesen wurde das Hausbuch von verschiedenen Sprecherinnen und Sprechern der WBH. Die Spieldauer beträgt etwa 7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2013</w:t>
      </w:r>
    </w:p>
    <w:p w:rsidR="00AA05B6" w:rsidRPr="00BB1049" w:rsidRDefault="00AA05B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23 ist unsere 3. Weihnachts-CD. Sie heißt </w:t>
      </w:r>
      <w:r w:rsidRPr="00BB1049">
        <w:rPr>
          <w:rFonts w:ascii="Atkinson Hyperlegible" w:hAnsi="Atkinson Hyperlegible" w:cs="Segoe UI"/>
          <w:b/>
          <w:sz w:val="22"/>
          <w:szCs w:val="22"/>
        </w:rPr>
        <w:t>Weihnachten hier und anderswo</w:t>
      </w:r>
      <w:r w:rsidRPr="00BB1049">
        <w:rPr>
          <w:rFonts w:ascii="Atkinson Hyperlegible" w:hAnsi="Atkinson Hyperlegible" w:cs="Segoe UI"/>
          <w:sz w:val="22"/>
          <w:szCs w:val="22"/>
        </w:rPr>
        <w:t xml:space="preserve"> und möchte Sie mitnehmen auf einen Streifzug durch einige europäische Regionen. Erahnen Sie wie im alten Schlesien die köstlichsten Backdüfte in der Vorweihnachtszeit durch die Stuben zogen oder genießen Sie wundersame Geschichten aus dem hohen Norden. Auch unsere Erzählungen aus Spanien oder Frankreich haben einen ganz besonderen Charme. Weihnachtslieder aus nah und fern sowie viele internationale Rezepte möchten Sie zusätzlich einstimmen auf die Weihnachtszeit. Gelesen wurde das Hausbuch von verschiedenen Sprecherinnen und Sprechern der WBH. Die Spieldauer beträgt etwa 11:50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2013</w:t>
      </w:r>
    </w:p>
    <w:p w:rsidR="009D30B8" w:rsidRPr="00BB1049" w:rsidRDefault="009D30B8"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24 </w:t>
      </w:r>
      <w:r w:rsidR="00EB1EB7" w:rsidRPr="00BB1049">
        <w:rPr>
          <w:rFonts w:ascii="Atkinson Hyperlegible" w:hAnsi="Atkinson Hyperlegible" w:cs="Segoe UI"/>
          <w:sz w:val="22"/>
          <w:szCs w:val="22"/>
        </w:rPr>
        <w:t xml:space="preserve">– </w:t>
      </w:r>
      <w:r w:rsidR="00EB1EB7" w:rsidRPr="00BB1049">
        <w:rPr>
          <w:rFonts w:ascii="Atkinson Hyperlegible" w:hAnsi="Atkinson Hyperlegible" w:cs="Segoe UI"/>
          <w:b/>
          <w:sz w:val="22"/>
          <w:szCs w:val="22"/>
        </w:rPr>
        <w:t>Liebste…Liebster!</w:t>
      </w:r>
      <w:r w:rsidR="00EB1EB7"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ist eine Sammlung von Liebesbriefen berühmter Persönlichkeiten aus vergangenen Jahrhunderten. Hören Sie, was sich Martin Luther und Katharina von Bora, Johann Wolfgang von Goethe und Christiane Vulpius oder Mark Twain und Olivia Langdon in gefühlvollen Briefen zu sagen hatten. Gelesen wurden die Liebesbriefe von Sprecherinnen und Sprechern der WBH; die Spieldauer beträgt 3:05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2014</w:t>
      </w:r>
    </w:p>
    <w:p w:rsidR="00620622" w:rsidRPr="00BB1049" w:rsidRDefault="00105AD1"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25 </w:t>
      </w:r>
      <w:r w:rsidR="0016115A" w:rsidRPr="00BB1049">
        <w:rPr>
          <w:rFonts w:ascii="Atkinson Hyperlegible" w:hAnsi="Atkinson Hyperlegible" w:cs="Segoe UI"/>
          <w:sz w:val="22"/>
          <w:szCs w:val="22"/>
        </w:rPr>
        <w:t xml:space="preserve">trägt den Namen </w:t>
      </w:r>
      <w:r w:rsidR="00620622" w:rsidRPr="00BB1049">
        <w:rPr>
          <w:rFonts w:ascii="Atkinson Hyperlegible" w:hAnsi="Atkinson Hyperlegible" w:cs="Segoe UI"/>
          <w:b/>
          <w:sz w:val="22"/>
          <w:szCs w:val="22"/>
        </w:rPr>
        <w:t>Wilhelm Hauff – Ausgewählte Märchen</w:t>
      </w:r>
      <w:r w:rsidR="00620622" w:rsidRPr="00BB1049">
        <w:rPr>
          <w:rFonts w:ascii="Atkinson Hyperlegible" w:hAnsi="Atkinson Hyperlegible" w:cs="Segoe UI"/>
          <w:sz w:val="22"/>
          <w:szCs w:val="22"/>
        </w:rPr>
        <w:t xml:space="preserve">. Die fast vollständigen Märchen-Almanache von 1826, 1827 und 1828 für Söhne und Töchter gebildeter Stände enthalten ebenso zauberhafte wie auch recht rüde orientalische oder heimische Geschichten. Erleben Sie mit, wie </w:t>
      </w:r>
      <w:r w:rsidR="00620622" w:rsidRPr="00BB1049">
        <w:rPr>
          <w:rFonts w:ascii="Atkinson Hyperlegible" w:hAnsi="Atkinson Hyperlegible" w:cs="Segoe UI"/>
          <w:b/>
          <w:sz w:val="22"/>
          <w:szCs w:val="22"/>
        </w:rPr>
        <w:t>Kalif Storch</w:t>
      </w:r>
      <w:r w:rsidR="00620622" w:rsidRPr="00BB1049">
        <w:rPr>
          <w:rFonts w:ascii="Atkinson Hyperlegible" w:hAnsi="Atkinson Hyperlegible" w:cs="Segoe UI"/>
          <w:sz w:val="22"/>
          <w:szCs w:val="22"/>
        </w:rPr>
        <w:t xml:space="preserve"> den bösen Zauber zu bannen versucht, </w:t>
      </w:r>
      <w:r w:rsidR="00620622" w:rsidRPr="00BB1049">
        <w:rPr>
          <w:rFonts w:ascii="Atkinson Hyperlegible" w:hAnsi="Atkinson Hyperlegible" w:cs="Segoe UI"/>
          <w:b/>
          <w:sz w:val="22"/>
          <w:szCs w:val="22"/>
        </w:rPr>
        <w:t>Zwerg Nase</w:t>
      </w:r>
      <w:r w:rsidR="00620622" w:rsidRPr="00BB1049">
        <w:rPr>
          <w:rFonts w:ascii="Atkinson Hyperlegible" w:hAnsi="Atkinson Hyperlegible" w:cs="Segoe UI"/>
          <w:sz w:val="22"/>
          <w:szCs w:val="22"/>
        </w:rPr>
        <w:t xml:space="preserve"> mit einem entstellten Gesicht geläutert wird oder sich die Reisenden im </w:t>
      </w:r>
      <w:r w:rsidR="00620622" w:rsidRPr="00BB1049">
        <w:rPr>
          <w:rFonts w:ascii="Atkinson Hyperlegible" w:hAnsi="Atkinson Hyperlegible" w:cs="Segoe UI"/>
          <w:b/>
          <w:sz w:val="22"/>
          <w:szCs w:val="22"/>
        </w:rPr>
        <w:t>Wirtshaus im Spessart</w:t>
      </w:r>
      <w:r w:rsidR="00620622" w:rsidRPr="00BB1049">
        <w:rPr>
          <w:rFonts w:ascii="Atkinson Hyperlegible" w:hAnsi="Atkinson Hyperlegible" w:cs="Segoe UI"/>
          <w:sz w:val="22"/>
          <w:szCs w:val="22"/>
        </w:rPr>
        <w:t xml:space="preserve"> zur Nacht Geschichten erzählen. Gelesen wurden die mehr als 20 zum Teil sehr umfangreichen Geschichten von Sprechern der WBH; die Spieldau</w:t>
      </w:r>
      <w:r w:rsidR="0016115A" w:rsidRPr="00BB1049">
        <w:rPr>
          <w:rFonts w:ascii="Atkinson Hyperlegible" w:hAnsi="Atkinson Hyperlegible" w:cs="Segoe UI"/>
          <w:sz w:val="22"/>
          <w:szCs w:val="22"/>
        </w:rPr>
        <w:t>er beträgt mehr als 17:00</w:t>
      </w:r>
      <w:r w:rsidR="00620622"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2014</w:t>
      </w:r>
    </w:p>
    <w:p w:rsidR="00BF53A7" w:rsidRPr="00BB1049" w:rsidRDefault="00BF53A7"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26 – </w:t>
      </w:r>
      <w:r w:rsidRPr="00BB1049">
        <w:rPr>
          <w:rFonts w:ascii="Atkinson Hyperlegible" w:hAnsi="Atkinson Hyperlegible" w:cs="Segoe UI"/>
          <w:b/>
          <w:sz w:val="22"/>
          <w:szCs w:val="22"/>
        </w:rPr>
        <w:t>Christian Morgenstern – Ausgewählte Werke</w:t>
      </w:r>
      <w:r w:rsidR="0016115A" w:rsidRPr="00BB1049">
        <w:rPr>
          <w:rFonts w:ascii="Atkinson Hyperlegible" w:hAnsi="Atkinson Hyperlegible" w:cs="Segoe UI"/>
          <w:sz w:val="22"/>
          <w:szCs w:val="22"/>
        </w:rPr>
        <w:t xml:space="preserve"> enthält ü</w:t>
      </w:r>
      <w:r w:rsidRPr="00BB1049">
        <w:rPr>
          <w:rFonts w:ascii="Atkinson Hyperlegible" w:hAnsi="Atkinson Hyperlegible" w:cs="Segoe UI"/>
          <w:sz w:val="22"/>
          <w:szCs w:val="22"/>
        </w:rPr>
        <w:t xml:space="preserve">ber 130 Gedichte des berühmten deutschen Dichters, Schriftstellers und Übersetzers. Seine humorvolle Lyrik bringt uns auch mehr als 100 Jahre nach seinem Tod noch zum Schmunzeln. Viele seiner Verse sind landauf und landab bekannt und haben auch im 21. Jahrhundert nichts von ihrer heiteren Zeitlosigkeit </w:t>
      </w:r>
      <w:r w:rsidRPr="00BB1049">
        <w:rPr>
          <w:rFonts w:ascii="Atkinson Hyperlegible" w:hAnsi="Atkinson Hyperlegible" w:cs="Segoe UI"/>
          <w:sz w:val="22"/>
          <w:szCs w:val="22"/>
        </w:rPr>
        <w:lastRenderedPageBreak/>
        <w:t xml:space="preserve">verloren. Sprecherinnen und Sprecher haben die Texte gelesen, die Spieldauer beträgt 3,00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2015</w:t>
      </w:r>
    </w:p>
    <w:p w:rsidR="0068286C" w:rsidRPr="00BB1049" w:rsidRDefault="00C60F08"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27 trägt den Titel </w:t>
      </w:r>
      <w:r w:rsidRPr="00BB1049">
        <w:rPr>
          <w:rFonts w:ascii="Atkinson Hyperlegible" w:hAnsi="Atkinson Hyperlegible" w:cs="Segoe UI"/>
          <w:b/>
          <w:sz w:val="22"/>
          <w:szCs w:val="22"/>
        </w:rPr>
        <w:t>Jeder kann Vögel erkennen von Christian Pott</w:t>
      </w:r>
      <w:r w:rsidRPr="00BB1049">
        <w:rPr>
          <w:rFonts w:ascii="Atkinson Hyperlegible" w:hAnsi="Atkinson Hyperlegible" w:cs="Segoe UI"/>
          <w:sz w:val="22"/>
          <w:szCs w:val="22"/>
        </w:rPr>
        <w:t xml:space="preserve">. Dieses besondere Hörbuch kann Ihnen wertvolle Hilfe bei der Vogelbestimmung sein und bietet darüber hinaus viel Wissenswertes zum faszinierenden Thema Vögel. So erfahren Sie z.B. wo welche Vögel ansässig sind, welche Merkmale ihre Gestalt aufweist oder wie das Aussehen und der Aufbau des Federkleides beschaffen sind. Als kleines Bonbon haben wir Ihnen eine Reihe von Vogelstimmen zu unseren heimischen Vogelarten zusammengestellt, die Ihnen das Erkennen in der Natur sicherlich leichter machen. Das Hausbuch wurde von Andrea Schunck gelesen und hat eine Spieldauer von etwa 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2016</w:t>
      </w:r>
    </w:p>
    <w:p w:rsidR="00C60F08" w:rsidRPr="00BB1049" w:rsidRDefault="00B91CE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28 trägt den Titel </w:t>
      </w:r>
      <w:r w:rsidRPr="00BB1049">
        <w:rPr>
          <w:rFonts w:ascii="Atkinson Hyperlegible" w:hAnsi="Atkinson Hyperlegible" w:cs="Segoe UI"/>
          <w:b/>
          <w:sz w:val="22"/>
          <w:szCs w:val="22"/>
        </w:rPr>
        <w:t>Bäume von A – Z, 740 Laub- und Nadelgehölze erkennen und verwenden</w:t>
      </w:r>
      <w:r w:rsidRPr="00BB1049">
        <w:rPr>
          <w:rFonts w:ascii="Atkinson Hyperlegible" w:hAnsi="Atkinson Hyperlegible" w:cs="Segoe UI"/>
          <w:sz w:val="22"/>
          <w:szCs w:val="22"/>
        </w:rPr>
        <w:t xml:space="preserve"> von Helmut Pirc. Erfahren Sie alles über </w:t>
      </w:r>
      <w:r w:rsidR="00344360" w:rsidRPr="00BB1049">
        <w:rPr>
          <w:rFonts w:ascii="Atkinson Hyperlegible" w:hAnsi="Atkinson Hyperlegible" w:cs="Segoe UI"/>
          <w:sz w:val="22"/>
          <w:szCs w:val="22"/>
        </w:rPr>
        <w:t xml:space="preserve">Nutzung, Verbreitung und Standort oder Ansprüche, Wuchs- und Blattformen. Das Nachschlagewerk gibt sowohl die botanische Bezeichnung und deutsche Entsprechung als auch den englischen, französischen und spanischen Namen des jeweiligen Gehölzes an. Viele begleitende Informationen runden dieses ungewöhnliche Hausbuch ab. Es hat eine Spieldauer von 16:05 </w:t>
      </w:r>
      <w:r w:rsidR="00105AD1" w:rsidRPr="00BB1049">
        <w:rPr>
          <w:rFonts w:ascii="Atkinson Hyperlegible" w:hAnsi="Atkinson Hyperlegible" w:cs="Segoe UI"/>
          <w:sz w:val="22"/>
          <w:szCs w:val="22"/>
        </w:rPr>
        <w:t>Std.;</w:t>
      </w:r>
      <w:r w:rsidR="00344360" w:rsidRPr="00BB1049">
        <w:rPr>
          <w:rFonts w:ascii="Atkinson Hyperlegible" w:hAnsi="Atkinson Hyperlegible" w:cs="Segoe UI"/>
          <w:sz w:val="22"/>
          <w:szCs w:val="22"/>
        </w:rPr>
        <w:t>, es wurde gesprochen von Andreas Ladwig.</w:t>
      </w:r>
      <w:r w:rsidR="00722921" w:rsidRPr="00BB1049">
        <w:rPr>
          <w:rFonts w:ascii="Atkinson Hyperlegible" w:hAnsi="Atkinson Hyperlegible" w:cs="Segoe UI"/>
          <w:sz w:val="22"/>
          <w:szCs w:val="22"/>
        </w:rPr>
        <w:t xml:space="preserve"> 2016</w:t>
      </w:r>
    </w:p>
    <w:p w:rsidR="00E63468" w:rsidRPr="00BB1049" w:rsidRDefault="00C446E0"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29 heißt </w:t>
      </w:r>
      <w:r w:rsidRPr="00BB1049">
        <w:rPr>
          <w:rFonts w:ascii="Atkinson Hyperlegible" w:hAnsi="Atkinson Hyperlegible" w:cs="Segoe UI"/>
          <w:b/>
          <w:sz w:val="22"/>
          <w:szCs w:val="22"/>
        </w:rPr>
        <w:t>Alles über Heilpflanzen erkennen, anwenden und gesund bleiben</w:t>
      </w:r>
      <w:r w:rsidRPr="00BB1049">
        <w:rPr>
          <w:rFonts w:ascii="Atkinson Hyperlegible" w:hAnsi="Atkinson Hyperlegible" w:cs="Segoe UI"/>
          <w:sz w:val="22"/>
          <w:szCs w:val="22"/>
        </w:rPr>
        <w:t xml:space="preserve"> von Ursel Bühring. Dieses Nachschlagewerk beschreibt über 70 Heilpflanzen und erklärt den jeweiligen Umgang damit. Sie erhalten </w:t>
      </w:r>
      <w:r w:rsidR="00E63468" w:rsidRPr="00BB1049">
        <w:rPr>
          <w:rFonts w:ascii="Atkinson Hyperlegible" w:hAnsi="Atkinson Hyperlegible" w:cs="Segoe UI"/>
          <w:sz w:val="22"/>
          <w:szCs w:val="22"/>
        </w:rPr>
        <w:t xml:space="preserve">außerdem viele </w:t>
      </w:r>
      <w:r w:rsidRPr="00BB1049">
        <w:rPr>
          <w:rFonts w:ascii="Atkinson Hyperlegible" w:hAnsi="Atkinson Hyperlegible" w:cs="Segoe UI"/>
          <w:sz w:val="22"/>
          <w:szCs w:val="22"/>
        </w:rPr>
        <w:t>Rezepturen für eine Hausapotheke sowie die ausführlich</w:t>
      </w:r>
      <w:r w:rsidR="00E63468" w:rsidRPr="00BB1049">
        <w:rPr>
          <w:rFonts w:ascii="Atkinson Hyperlegible" w:hAnsi="Atkinson Hyperlegible" w:cs="Segoe UI"/>
          <w:sz w:val="22"/>
          <w:szCs w:val="22"/>
        </w:rPr>
        <w:t>e</w:t>
      </w:r>
      <w:r w:rsidRPr="00BB1049">
        <w:rPr>
          <w:rFonts w:ascii="Atkinson Hyperlegible" w:hAnsi="Atkinson Hyperlegible" w:cs="Segoe UI"/>
          <w:sz w:val="22"/>
          <w:szCs w:val="22"/>
        </w:rPr>
        <w:t xml:space="preserve"> Erläuterung zu den entsprechenden Anwendungsgebiete</w:t>
      </w:r>
      <w:r w:rsidR="00E63468" w:rsidRPr="00BB1049">
        <w:rPr>
          <w:rFonts w:ascii="Atkinson Hyperlegible" w:hAnsi="Atkinson Hyperlegible" w:cs="Segoe UI"/>
          <w:sz w:val="22"/>
          <w:szCs w:val="22"/>
        </w:rPr>
        <w:t xml:space="preserve">n. Gelesen wurde das Hausbuch von Dagmar Brand, Andreas Ladwig, Hilmar Röder und Andrea Schunck. Die Spieldauer beträgt ca. 20:0 </w:t>
      </w:r>
      <w:r w:rsidR="00105AD1" w:rsidRPr="00BB1049">
        <w:rPr>
          <w:rFonts w:ascii="Atkinson Hyperlegible" w:hAnsi="Atkinson Hyperlegible" w:cs="Segoe UI"/>
          <w:sz w:val="22"/>
          <w:szCs w:val="22"/>
        </w:rPr>
        <w:t>Std.;</w:t>
      </w:r>
      <w:r w:rsidR="00E63468"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2017</w:t>
      </w:r>
    </w:p>
    <w:p w:rsidR="00C7152E" w:rsidRPr="00BB1049" w:rsidRDefault="00C7152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Unser Hausbuch Nr. 30 ist ein besonderes Projekt </w:t>
      </w:r>
      <w:r w:rsidR="00BE0C58" w:rsidRPr="00BB1049">
        <w:rPr>
          <w:rFonts w:ascii="Atkinson Hyperlegible" w:hAnsi="Atkinson Hyperlegible" w:cs="Segoe UI"/>
          <w:sz w:val="22"/>
          <w:szCs w:val="22"/>
        </w:rPr>
        <w:t>der WBH</w:t>
      </w:r>
      <w:r w:rsidR="00FC3FF0" w:rsidRPr="00BB1049">
        <w:rPr>
          <w:rFonts w:ascii="Atkinson Hyperlegible" w:hAnsi="Atkinson Hyperlegible" w:cs="Segoe UI"/>
          <w:sz w:val="22"/>
          <w:szCs w:val="22"/>
        </w:rPr>
        <w:t xml:space="preserve"> für Sie. In dem Klassiker </w:t>
      </w:r>
      <w:r w:rsidRPr="00BB1049">
        <w:rPr>
          <w:rFonts w:ascii="Atkinson Hyperlegible" w:hAnsi="Atkinson Hyperlegible" w:cs="Segoe UI"/>
          <w:b/>
          <w:sz w:val="22"/>
          <w:szCs w:val="22"/>
        </w:rPr>
        <w:t xml:space="preserve">Reineke Fuchs </w:t>
      </w:r>
      <w:r w:rsidR="00BE0C58" w:rsidRPr="00BB1049">
        <w:rPr>
          <w:rFonts w:ascii="Atkinson Hyperlegible" w:hAnsi="Atkinson Hyperlegible" w:cs="Segoe UI"/>
          <w:sz w:val="22"/>
          <w:szCs w:val="22"/>
        </w:rPr>
        <w:t xml:space="preserve">in der Fassung von </w:t>
      </w:r>
      <w:r w:rsidRPr="00BB1049">
        <w:rPr>
          <w:rFonts w:ascii="Atkinson Hyperlegible" w:hAnsi="Atkinson Hyperlegible" w:cs="Segoe UI"/>
          <w:sz w:val="22"/>
          <w:szCs w:val="22"/>
        </w:rPr>
        <w:t xml:space="preserve">Johann Wolfgang </w:t>
      </w:r>
      <w:r w:rsidR="001539C7" w:rsidRPr="00BB1049">
        <w:rPr>
          <w:rFonts w:ascii="Atkinson Hyperlegible" w:hAnsi="Atkinson Hyperlegible" w:cs="Segoe UI"/>
          <w:sz w:val="22"/>
          <w:szCs w:val="22"/>
        </w:rPr>
        <w:t xml:space="preserve">von </w:t>
      </w:r>
      <w:r w:rsidRPr="00BB1049">
        <w:rPr>
          <w:rFonts w:ascii="Atkinson Hyperlegible" w:hAnsi="Atkinson Hyperlegible" w:cs="Segoe UI"/>
          <w:sz w:val="22"/>
          <w:szCs w:val="22"/>
        </w:rPr>
        <w:t>Goethe</w:t>
      </w:r>
      <w:r w:rsidR="00FC3FF0" w:rsidRPr="00BB1049">
        <w:rPr>
          <w:rFonts w:ascii="Atkinson Hyperlegible" w:hAnsi="Atkinson Hyperlegible" w:cs="Segoe UI"/>
          <w:sz w:val="22"/>
          <w:szCs w:val="22"/>
        </w:rPr>
        <w:t xml:space="preserve"> haben n</w:t>
      </w:r>
      <w:r w:rsidR="00BE0C58" w:rsidRPr="00BB1049">
        <w:rPr>
          <w:rFonts w:ascii="Atkinson Hyperlegible" w:hAnsi="Atkinson Hyperlegible" w:cs="Segoe UI"/>
          <w:sz w:val="22"/>
          <w:szCs w:val="22"/>
        </w:rPr>
        <w:t>ahezu alle Sprecherinnen und Sprecher der WBH</w:t>
      </w:r>
      <w:r w:rsidR="00FC3FF0" w:rsidRPr="00BB1049">
        <w:rPr>
          <w:rFonts w:ascii="Atkinson Hyperlegible" w:hAnsi="Atkinson Hyperlegible" w:cs="Segoe UI"/>
          <w:sz w:val="22"/>
          <w:szCs w:val="22"/>
        </w:rPr>
        <w:t xml:space="preserve"> eine Rolle übernommen</w:t>
      </w:r>
      <w:r w:rsidR="00AD21F0" w:rsidRPr="00BB1049">
        <w:rPr>
          <w:rFonts w:ascii="Atkinson Hyperlegible" w:hAnsi="Atkinson Hyperlegible" w:cs="Segoe UI"/>
          <w:sz w:val="22"/>
          <w:szCs w:val="22"/>
        </w:rPr>
        <w:t>,</w:t>
      </w:r>
      <w:r w:rsidR="00FC3FF0" w:rsidRPr="00BB1049">
        <w:rPr>
          <w:rFonts w:ascii="Atkinson Hyperlegible" w:hAnsi="Atkinson Hyperlegible" w:cs="Segoe UI"/>
          <w:sz w:val="22"/>
          <w:szCs w:val="22"/>
        </w:rPr>
        <w:t xml:space="preserve"> </w:t>
      </w:r>
      <w:r w:rsidR="00220D87" w:rsidRPr="00BB1049">
        <w:rPr>
          <w:rFonts w:ascii="Atkinson Hyperlegible" w:hAnsi="Atkinson Hyperlegible" w:cs="Segoe UI"/>
          <w:sz w:val="22"/>
          <w:szCs w:val="22"/>
        </w:rPr>
        <w:t>um</w:t>
      </w:r>
      <w:r w:rsidR="00FC3FF0" w:rsidRPr="00BB1049">
        <w:rPr>
          <w:rFonts w:ascii="Atkinson Hyperlegible" w:hAnsi="Atkinson Hyperlegible" w:cs="Segoe UI"/>
          <w:sz w:val="22"/>
          <w:szCs w:val="22"/>
        </w:rPr>
        <w:t xml:space="preserve"> Ihnen damit </w:t>
      </w:r>
      <w:r w:rsidR="00220D87" w:rsidRPr="00BB1049">
        <w:rPr>
          <w:rFonts w:ascii="Atkinson Hyperlegible" w:hAnsi="Atkinson Hyperlegible" w:cs="Segoe UI"/>
          <w:sz w:val="22"/>
          <w:szCs w:val="22"/>
        </w:rPr>
        <w:t xml:space="preserve">dieses Vers-Epos, das unser Dichterfürst Goethe nach jahrhundertealten Überlieferungen </w:t>
      </w:r>
      <w:r w:rsidR="00013AF7" w:rsidRPr="00BB1049">
        <w:rPr>
          <w:rFonts w:ascii="Atkinson Hyperlegible" w:hAnsi="Atkinson Hyperlegible" w:cs="Segoe UI"/>
          <w:sz w:val="22"/>
          <w:szCs w:val="22"/>
        </w:rPr>
        <w:t>1794 in einer Neufassung veröffentlicht hat</w:t>
      </w:r>
      <w:r w:rsidR="00AD21F0" w:rsidRPr="00BB1049">
        <w:rPr>
          <w:rFonts w:ascii="Atkinson Hyperlegible" w:hAnsi="Atkinson Hyperlegible" w:cs="Segoe UI"/>
          <w:sz w:val="22"/>
          <w:szCs w:val="22"/>
        </w:rPr>
        <w:t>, nah</w:t>
      </w:r>
      <w:r w:rsidR="00D01946" w:rsidRPr="00BB1049">
        <w:rPr>
          <w:rFonts w:ascii="Atkinson Hyperlegible" w:hAnsi="Atkinson Hyperlegible" w:cs="Segoe UI"/>
          <w:sz w:val="22"/>
          <w:szCs w:val="22"/>
        </w:rPr>
        <w:t>e</w:t>
      </w:r>
      <w:r w:rsidR="00AD21F0" w:rsidRPr="00BB1049">
        <w:rPr>
          <w:rFonts w:ascii="Atkinson Hyperlegible" w:hAnsi="Atkinson Hyperlegible" w:cs="Segoe UI"/>
          <w:sz w:val="22"/>
          <w:szCs w:val="22"/>
        </w:rPr>
        <w:t>zubringen</w:t>
      </w:r>
      <w:r w:rsidR="00013AF7" w:rsidRPr="00BB1049">
        <w:rPr>
          <w:rFonts w:ascii="Atkinson Hyperlegible" w:hAnsi="Atkinson Hyperlegible" w:cs="Segoe UI"/>
          <w:sz w:val="22"/>
          <w:szCs w:val="22"/>
        </w:rPr>
        <w:t>.</w:t>
      </w:r>
      <w:r w:rsidR="00220D87" w:rsidRPr="00BB1049">
        <w:rPr>
          <w:rFonts w:ascii="Atkinson Hyperlegible" w:hAnsi="Atkinson Hyperlegible" w:cs="Segoe UI"/>
          <w:sz w:val="22"/>
          <w:szCs w:val="22"/>
        </w:rPr>
        <w:t xml:space="preserve"> </w:t>
      </w:r>
      <w:r w:rsidR="00013AF7" w:rsidRPr="00BB1049">
        <w:rPr>
          <w:rFonts w:ascii="Atkinson Hyperlegible" w:hAnsi="Atkinson Hyperlegible" w:cs="Segoe UI"/>
          <w:sz w:val="22"/>
          <w:szCs w:val="22"/>
        </w:rPr>
        <w:t>Die Geschichte um einen betrügerischen Fuchs, der mit immer neuen Lügengeschichten seiner gerechten Strafe entgeht</w:t>
      </w:r>
      <w:r w:rsidR="0013083B" w:rsidRPr="00BB1049">
        <w:rPr>
          <w:rFonts w:ascii="Atkinson Hyperlegible" w:hAnsi="Atkinson Hyperlegible" w:cs="Segoe UI"/>
          <w:sz w:val="22"/>
          <w:szCs w:val="22"/>
        </w:rPr>
        <w:t xml:space="preserve"> und dabei auch vor der schändlichen Beschuldigung anderer Tiere </w:t>
      </w:r>
      <w:r w:rsidR="00873961" w:rsidRPr="00BB1049">
        <w:rPr>
          <w:rFonts w:ascii="Atkinson Hyperlegible" w:hAnsi="Atkinson Hyperlegible" w:cs="Segoe UI"/>
          <w:sz w:val="22"/>
          <w:szCs w:val="22"/>
        </w:rPr>
        <w:t xml:space="preserve">nicht </w:t>
      </w:r>
      <w:r w:rsidR="0013083B" w:rsidRPr="00BB1049">
        <w:rPr>
          <w:rFonts w:ascii="Atkinson Hyperlegible" w:hAnsi="Atkinson Hyperlegible" w:cs="Segoe UI"/>
          <w:sz w:val="22"/>
          <w:szCs w:val="22"/>
        </w:rPr>
        <w:t xml:space="preserve">zurückschreckt, </w:t>
      </w:r>
      <w:r w:rsidR="001B395F" w:rsidRPr="00BB1049">
        <w:rPr>
          <w:rFonts w:ascii="Atkinson Hyperlegible" w:hAnsi="Atkinson Hyperlegible" w:cs="Segoe UI"/>
          <w:sz w:val="22"/>
          <w:szCs w:val="22"/>
        </w:rPr>
        <w:t>zeigt deutliche</w:t>
      </w:r>
      <w:r w:rsidR="0013083B" w:rsidRPr="00BB1049">
        <w:rPr>
          <w:rFonts w:ascii="Atkinson Hyperlegible" w:hAnsi="Atkinson Hyperlegible" w:cs="Segoe UI"/>
          <w:sz w:val="22"/>
          <w:szCs w:val="22"/>
        </w:rPr>
        <w:t xml:space="preserve"> Parallelen zur menschlichen Gesellschaft</w:t>
      </w:r>
      <w:r w:rsidR="001B395F" w:rsidRPr="00BB1049">
        <w:rPr>
          <w:rFonts w:ascii="Atkinson Hyperlegible" w:hAnsi="Atkinson Hyperlegible" w:cs="Segoe UI"/>
          <w:sz w:val="22"/>
          <w:szCs w:val="22"/>
        </w:rPr>
        <w:t>.</w:t>
      </w:r>
      <w:r w:rsidR="0013083B" w:rsidRPr="00BB1049">
        <w:rPr>
          <w:rFonts w:ascii="Atkinson Hyperlegible" w:hAnsi="Atkinson Hyperlegible" w:cs="Segoe UI"/>
          <w:sz w:val="22"/>
          <w:szCs w:val="22"/>
        </w:rPr>
        <w:t xml:space="preserve"> </w:t>
      </w:r>
      <w:r w:rsidR="00E80B46" w:rsidRPr="00BB1049">
        <w:rPr>
          <w:rFonts w:ascii="Atkinson Hyperlegible" w:hAnsi="Atkinson Hyperlegible" w:cs="Segoe UI"/>
          <w:sz w:val="22"/>
          <w:szCs w:val="22"/>
        </w:rPr>
        <w:t xml:space="preserve">Die Spieldauer beträgt </w:t>
      </w:r>
      <w:r w:rsidR="001B395F" w:rsidRPr="00BB1049">
        <w:rPr>
          <w:rFonts w:ascii="Atkinson Hyperlegible" w:hAnsi="Atkinson Hyperlegible" w:cs="Segoe UI"/>
          <w:sz w:val="22"/>
          <w:szCs w:val="22"/>
        </w:rPr>
        <w:t>5</w:t>
      </w:r>
      <w:r w:rsidR="00E80B46" w:rsidRPr="00BB1049">
        <w:rPr>
          <w:rFonts w:ascii="Atkinson Hyperlegible" w:hAnsi="Atkinson Hyperlegible" w:cs="Segoe UI"/>
          <w:sz w:val="22"/>
          <w:szCs w:val="22"/>
        </w:rPr>
        <w:t>:20</w:t>
      </w:r>
      <w:r w:rsidR="001B395F"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1B395F" w:rsidRPr="00BB1049" w:rsidRDefault="001B395F"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Auch Hausbuch Nr. 31 ist</w:t>
      </w:r>
      <w:r w:rsidR="00EA1656" w:rsidRPr="00BB1049">
        <w:rPr>
          <w:rFonts w:ascii="Atkinson Hyperlegible" w:hAnsi="Atkinson Hyperlegible" w:cs="Segoe UI"/>
          <w:sz w:val="22"/>
          <w:szCs w:val="22"/>
        </w:rPr>
        <w:t xml:space="preserve"> ein besonderes Buch. </w:t>
      </w:r>
      <w:r w:rsidR="00EA1656" w:rsidRPr="00BB1049">
        <w:rPr>
          <w:rFonts w:ascii="Atkinson Hyperlegible" w:hAnsi="Atkinson Hyperlegible" w:cs="Segoe UI"/>
          <w:b/>
          <w:sz w:val="22"/>
          <w:szCs w:val="22"/>
        </w:rPr>
        <w:t xml:space="preserve">Kochen mit der Bibel – Rezepte und Geschichten </w:t>
      </w:r>
      <w:r w:rsidR="00EA1656" w:rsidRPr="00BB1049">
        <w:rPr>
          <w:rFonts w:ascii="Atkinson Hyperlegible" w:hAnsi="Atkinson Hyperlegible" w:cs="Segoe UI"/>
          <w:sz w:val="22"/>
          <w:szCs w:val="22"/>
        </w:rPr>
        <w:t>von Anthony F. Chiffolo und Rayner W. Hesse Jr.</w:t>
      </w:r>
      <w:r w:rsidR="000A7EF2" w:rsidRPr="00BB1049">
        <w:rPr>
          <w:rFonts w:ascii="Atkinson Hyperlegible" w:hAnsi="Atkinson Hyperlegible" w:cs="Segoe UI"/>
          <w:sz w:val="22"/>
          <w:szCs w:val="22"/>
        </w:rPr>
        <w:t xml:space="preserve"> nimmt Sie mit auf eine Reise zu </w:t>
      </w:r>
      <w:r w:rsidR="000E6DB3" w:rsidRPr="00BB1049">
        <w:rPr>
          <w:rFonts w:ascii="Atkinson Hyperlegible" w:hAnsi="Atkinson Hyperlegible" w:cs="Segoe UI"/>
          <w:sz w:val="22"/>
          <w:szCs w:val="22"/>
        </w:rPr>
        <w:t xml:space="preserve">einzelnen Bibeltexten, in denen </w:t>
      </w:r>
      <w:r w:rsidR="002A022A" w:rsidRPr="00BB1049">
        <w:rPr>
          <w:rFonts w:ascii="Atkinson Hyperlegible" w:hAnsi="Atkinson Hyperlegible" w:cs="Segoe UI"/>
          <w:sz w:val="22"/>
          <w:szCs w:val="22"/>
        </w:rPr>
        <w:t xml:space="preserve">auch die Nahrungsaufnahme in der jeweiligen Situation thematisiert wird. Eine Erklärung zum </w:t>
      </w:r>
      <w:r w:rsidR="000E6DB3" w:rsidRPr="00BB1049">
        <w:rPr>
          <w:rFonts w:ascii="Atkinson Hyperlegible" w:hAnsi="Atkinson Hyperlegible" w:cs="Segoe UI"/>
          <w:sz w:val="22"/>
          <w:szCs w:val="22"/>
        </w:rPr>
        <w:t xml:space="preserve">historischen </w:t>
      </w:r>
      <w:r w:rsidR="002A022A" w:rsidRPr="00BB1049">
        <w:rPr>
          <w:rFonts w:ascii="Atkinson Hyperlegible" w:hAnsi="Atkinson Hyperlegible" w:cs="Segoe UI"/>
          <w:sz w:val="22"/>
          <w:szCs w:val="22"/>
        </w:rPr>
        <w:t xml:space="preserve">Hintergrund und die </w:t>
      </w:r>
      <w:r w:rsidR="000E6DB3" w:rsidRPr="00BB1049">
        <w:rPr>
          <w:rFonts w:ascii="Atkinson Hyperlegible" w:hAnsi="Atkinson Hyperlegible" w:cs="Segoe UI"/>
          <w:sz w:val="22"/>
          <w:szCs w:val="22"/>
        </w:rPr>
        <w:t>anschließend</w:t>
      </w:r>
      <w:r w:rsidR="002A022A" w:rsidRPr="00BB1049">
        <w:rPr>
          <w:rFonts w:ascii="Atkinson Hyperlegible" w:hAnsi="Atkinson Hyperlegible" w:cs="Segoe UI"/>
          <w:sz w:val="22"/>
          <w:szCs w:val="22"/>
        </w:rPr>
        <w:t>e</w:t>
      </w:r>
      <w:r w:rsidR="000E6DB3" w:rsidRPr="00BB1049">
        <w:rPr>
          <w:rFonts w:ascii="Atkinson Hyperlegible" w:hAnsi="Atkinson Hyperlegible" w:cs="Segoe UI"/>
          <w:sz w:val="22"/>
          <w:szCs w:val="22"/>
        </w:rPr>
        <w:t xml:space="preserve"> </w:t>
      </w:r>
      <w:r w:rsidR="00820299" w:rsidRPr="00BB1049">
        <w:rPr>
          <w:rFonts w:ascii="Atkinson Hyperlegible" w:hAnsi="Atkinson Hyperlegible" w:cs="Segoe UI"/>
          <w:sz w:val="22"/>
          <w:szCs w:val="22"/>
        </w:rPr>
        <w:t xml:space="preserve">Erläuterung des Textes hören Sie ebenso wie die dazu passenden Rezepte, die </w:t>
      </w:r>
      <w:r w:rsidR="00593EB2" w:rsidRPr="00BB1049">
        <w:rPr>
          <w:rFonts w:ascii="Atkinson Hyperlegible" w:hAnsi="Atkinson Hyperlegible" w:cs="Segoe UI"/>
          <w:sz w:val="22"/>
          <w:szCs w:val="22"/>
        </w:rPr>
        <w:t xml:space="preserve">Sie </w:t>
      </w:r>
      <w:r w:rsidR="00820299" w:rsidRPr="00BB1049">
        <w:rPr>
          <w:rFonts w:ascii="Atkinson Hyperlegible" w:hAnsi="Atkinson Hyperlegible" w:cs="Segoe UI"/>
          <w:sz w:val="22"/>
          <w:szCs w:val="22"/>
        </w:rPr>
        <w:t xml:space="preserve">mit einer Einstimmung in die damalige Lebenswelt </w:t>
      </w:r>
      <w:r w:rsidR="00593EB2" w:rsidRPr="00BB1049">
        <w:rPr>
          <w:rFonts w:ascii="Atkinson Hyperlegible" w:hAnsi="Atkinson Hyperlegible" w:cs="Segoe UI"/>
          <w:sz w:val="22"/>
          <w:szCs w:val="22"/>
        </w:rPr>
        <w:t>zum Probieren einladen. Kosten Sie also einmal von Manna, dem himm</w:t>
      </w:r>
      <w:r w:rsidR="0068286C" w:rsidRPr="00BB1049">
        <w:rPr>
          <w:rFonts w:ascii="Atkinson Hyperlegible" w:hAnsi="Atkinson Hyperlegible" w:cs="Segoe UI"/>
          <w:sz w:val="22"/>
          <w:szCs w:val="22"/>
        </w:rPr>
        <w:t>lischen Brot oder einem</w:t>
      </w:r>
      <w:r w:rsidR="00593EB2" w:rsidRPr="00BB1049">
        <w:rPr>
          <w:rFonts w:ascii="Atkinson Hyperlegible" w:hAnsi="Atkinson Hyperlegible" w:cs="Segoe UI"/>
          <w:sz w:val="22"/>
          <w:szCs w:val="22"/>
        </w:rPr>
        <w:t xml:space="preserve"> Apfel-Gerstenkuchen</w:t>
      </w:r>
      <w:r w:rsidR="000952C7" w:rsidRPr="00BB1049">
        <w:rPr>
          <w:rFonts w:ascii="Atkinson Hyperlegible" w:hAnsi="Atkinson Hyperlegible" w:cs="Segoe UI"/>
          <w:sz w:val="22"/>
          <w:szCs w:val="22"/>
        </w:rPr>
        <w:t xml:space="preserve">. Probieren Sie auch „Rebekkas Leckerbissen“ oder „Jakobs grünen Bohnensalat“. Das Hörbuch wurde von </w:t>
      </w:r>
      <w:r w:rsidR="00E80B46" w:rsidRPr="00BB1049">
        <w:rPr>
          <w:rFonts w:ascii="Atkinson Hyperlegible" w:hAnsi="Atkinson Hyperlegible" w:cs="Segoe UI"/>
          <w:sz w:val="22"/>
          <w:szCs w:val="22"/>
        </w:rPr>
        <w:t xml:space="preserve">Andrea Schunck und Manfred Spitzer </w:t>
      </w:r>
      <w:r w:rsidR="000952C7" w:rsidRPr="00BB1049">
        <w:rPr>
          <w:rFonts w:ascii="Atkinson Hyperlegible" w:hAnsi="Atkinson Hyperlegible" w:cs="Segoe UI"/>
          <w:sz w:val="22"/>
          <w:szCs w:val="22"/>
        </w:rPr>
        <w:t>gelesen.</w:t>
      </w:r>
      <w:r w:rsidR="00B351A0" w:rsidRPr="00BB1049">
        <w:rPr>
          <w:rFonts w:ascii="Atkinson Hyperlegible" w:hAnsi="Atkinson Hyperlegible" w:cs="Segoe UI"/>
          <w:sz w:val="22"/>
          <w:szCs w:val="22"/>
        </w:rPr>
        <w:t xml:space="preserve"> Die Spieldauer beträgt etwa </w:t>
      </w:r>
      <w:r w:rsidR="00E80B46" w:rsidRPr="00BB1049">
        <w:rPr>
          <w:rFonts w:ascii="Atkinson Hyperlegible" w:hAnsi="Atkinson Hyperlegible" w:cs="Segoe UI"/>
          <w:sz w:val="22"/>
          <w:szCs w:val="22"/>
        </w:rPr>
        <w:t>10:50</w:t>
      </w:r>
      <w:r w:rsidR="00B351A0"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8B5D3C" w:rsidRPr="00BB1049" w:rsidRDefault="008F17D0" w:rsidP="008B5D3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32 ist ein Epos von Johann Wolfgang von Goethe. Es heißt </w:t>
      </w:r>
      <w:r w:rsidRPr="00BB1049">
        <w:rPr>
          <w:rFonts w:ascii="Atkinson Hyperlegible" w:hAnsi="Atkinson Hyperlegible" w:cs="Segoe UI"/>
          <w:b/>
          <w:sz w:val="22"/>
          <w:szCs w:val="22"/>
        </w:rPr>
        <w:t xml:space="preserve">Hermann und Dorothea </w:t>
      </w:r>
      <w:r w:rsidRPr="00BB1049">
        <w:rPr>
          <w:rFonts w:ascii="Atkinson Hyperlegible" w:hAnsi="Atkinson Hyperlegible" w:cs="Segoe UI"/>
          <w:sz w:val="22"/>
          <w:szCs w:val="22"/>
        </w:rPr>
        <w:t xml:space="preserve">und ist in neun Gesängen geschrieben, die jeweils eine der Musen als Überschrift tragen. </w:t>
      </w:r>
      <w:r w:rsidR="008B5D3C" w:rsidRPr="00BB1049">
        <w:rPr>
          <w:rFonts w:ascii="Atkinson Hyperlegible" w:hAnsi="Atkinson Hyperlegible" w:cs="Segoe UI"/>
          <w:sz w:val="22"/>
          <w:szCs w:val="22"/>
        </w:rPr>
        <w:t xml:space="preserve">Es geht um einen jungen Mann aus gutem Hause, der sich in ein Flüchtlingsmädchen verliebt, das allein in einem Treck an seiner Heimatstadt vorbeizieht. Der Vater ist, wie könnte es anders sein, gegen diese Verbindung. Freunde des Hauses ziehen daher Erkundigungen über das Mädchen ein, die sehr positiv ausfallen. Der junge führt daher die Angebetete nach Hause, stellt sie aber aus Angst vor Zurückweisung nur als Magd an. Die unvermeidliche Aussprache mit den Eltern bringt jedoch Klarheit in die Verwirrtheiten der Herzen. Gelesen wurde das Epos in Hexametern von Andreas Ladwig; die Spieldauer beträgt 2:06 </w:t>
      </w:r>
      <w:r w:rsidR="00105AD1" w:rsidRPr="00BB1049">
        <w:rPr>
          <w:rFonts w:ascii="Atkinson Hyperlegible" w:hAnsi="Atkinson Hyperlegible" w:cs="Segoe UI"/>
          <w:sz w:val="22"/>
          <w:szCs w:val="22"/>
        </w:rPr>
        <w:t>Std.;</w:t>
      </w:r>
      <w:r w:rsidR="008B5D3C"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2019</w:t>
      </w:r>
    </w:p>
    <w:p w:rsidR="002936D2" w:rsidRPr="00BB1049" w:rsidRDefault="002936D2"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lastRenderedPageBreak/>
        <w:t xml:space="preserve">Ludwig Bechstein: </w:t>
      </w:r>
      <w:r w:rsidR="00EE44D5" w:rsidRPr="00BB1049">
        <w:rPr>
          <w:rFonts w:ascii="Atkinson Hyperlegible" w:hAnsi="Atkinson Hyperlegible" w:cs="Segoe UI"/>
          <w:b/>
          <w:sz w:val="22"/>
          <w:szCs w:val="22"/>
        </w:rPr>
        <w:t xml:space="preserve">Deutsche Volksmärchen </w:t>
      </w:r>
      <w:r w:rsidRPr="00BB1049">
        <w:rPr>
          <w:rFonts w:ascii="Atkinson Hyperlegible" w:hAnsi="Atkinson Hyperlegible" w:cs="Segoe UI"/>
          <w:sz w:val="22"/>
          <w:szCs w:val="22"/>
        </w:rPr>
        <w:t>Rund 50 Märchen des deutsch</w:t>
      </w:r>
      <w:r w:rsidR="00EE44D5" w:rsidRPr="00BB1049">
        <w:rPr>
          <w:rFonts w:ascii="Atkinson Hyperlegible" w:hAnsi="Atkinson Hyperlegible" w:cs="Segoe UI"/>
          <w:sz w:val="22"/>
          <w:szCs w:val="22"/>
        </w:rPr>
        <w:t>en Schriftstellers und Archivars</w:t>
      </w:r>
      <w:r w:rsidRPr="00BB1049">
        <w:rPr>
          <w:rFonts w:ascii="Atkinson Hyperlegible" w:hAnsi="Atkinson Hyperlegible" w:cs="Segoe UI"/>
          <w:sz w:val="22"/>
          <w:szCs w:val="22"/>
        </w:rPr>
        <w:t xml:space="preserve">. Verschiedene Sprecherinnen und Sprecher der WBH lesen die </w:t>
      </w:r>
      <w:r w:rsidR="005D5DA1" w:rsidRPr="00BB1049">
        <w:rPr>
          <w:rFonts w:ascii="Atkinson Hyperlegible" w:hAnsi="Atkinson Hyperlegible" w:cs="Segoe UI"/>
          <w:sz w:val="22"/>
          <w:szCs w:val="22"/>
        </w:rPr>
        <w:t>i</w:t>
      </w:r>
      <w:r w:rsidRPr="00BB1049">
        <w:rPr>
          <w:rFonts w:ascii="Atkinson Hyperlegible" w:hAnsi="Atkinson Hyperlegible" w:cs="Segoe UI"/>
          <w:sz w:val="22"/>
          <w:szCs w:val="22"/>
        </w:rPr>
        <w:t xml:space="preserve">n </w:t>
      </w:r>
      <w:r w:rsidR="005D5DA1" w:rsidRPr="00BB1049">
        <w:rPr>
          <w:rFonts w:ascii="Atkinson Hyperlegible" w:hAnsi="Atkinson Hyperlegible" w:cs="Segoe UI"/>
          <w:sz w:val="22"/>
          <w:szCs w:val="22"/>
        </w:rPr>
        <w:t>alter Sprache gesammelten und aufgeschriebenen Märchen</w:t>
      </w:r>
      <w:r w:rsidR="00006D0A" w:rsidRPr="00BB1049">
        <w:rPr>
          <w:rFonts w:ascii="Atkinson Hyperlegible" w:hAnsi="Atkinson Hyperlegible" w:cs="Segoe UI"/>
          <w:sz w:val="22"/>
          <w:szCs w:val="22"/>
        </w:rPr>
        <w:t>; die Spieldauer beträgt</w:t>
      </w:r>
      <w:r w:rsidR="005D5DA1"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14:50 Std.; 2020</w:t>
      </w:r>
    </w:p>
    <w:p w:rsidR="00DD45CF" w:rsidRDefault="00DD45CF"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Wie der Leopard </w:t>
      </w:r>
      <w:r w:rsidR="00A9169B" w:rsidRPr="00BB1049">
        <w:rPr>
          <w:rFonts w:ascii="Atkinson Hyperlegible" w:hAnsi="Atkinson Hyperlegible" w:cs="Segoe UI"/>
          <w:b/>
          <w:sz w:val="22"/>
          <w:szCs w:val="22"/>
        </w:rPr>
        <w:t>seine</w:t>
      </w:r>
      <w:r w:rsidRPr="00BB1049">
        <w:rPr>
          <w:rFonts w:ascii="Atkinson Hyperlegible" w:hAnsi="Atkinson Hyperlegible" w:cs="Segoe UI"/>
          <w:b/>
          <w:sz w:val="22"/>
          <w:szCs w:val="22"/>
        </w:rPr>
        <w:t xml:space="preserve"> Flecke</w:t>
      </w:r>
      <w:r w:rsidR="00A9169B" w:rsidRPr="00BB1049">
        <w:rPr>
          <w:rFonts w:ascii="Atkinson Hyperlegible" w:hAnsi="Atkinson Hyperlegible" w:cs="Segoe UI"/>
          <w:b/>
          <w:sz w:val="22"/>
          <w:szCs w:val="22"/>
        </w:rPr>
        <w:t xml:space="preserve"> be</w:t>
      </w:r>
      <w:r w:rsidRPr="00BB1049">
        <w:rPr>
          <w:rFonts w:ascii="Atkinson Hyperlegible" w:hAnsi="Atkinson Hyperlegible" w:cs="Segoe UI"/>
          <w:b/>
          <w:sz w:val="22"/>
          <w:szCs w:val="22"/>
        </w:rPr>
        <w:t>kam</w:t>
      </w:r>
      <w:r w:rsidRPr="00BB1049">
        <w:rPr>
          <w:rFonts w:ascii="Atkinson Hyperlegible" w:hAnsi="Atkinson Hyperlegible" w:cs="Segoe UI"/>
          <w:sz w:val="22"/>
          <w:szCs w:val="22"/>
        </w:rPr>
        <w:t xml:space="preserve"> von Rudyard Kipling – Tierfabeln. Wie bekam das Rhinozerus seine faltige Haut oder der Walfisch seinen Schlund und gar das Kamel seinen Buckel? Auf diese Fragen hatte der weltberühmte Autor des „Dschungelbuchs“ ganz außergewöhnliche Erklärungen. Lassen Sie sich in der wunderschönen Sprache Kiplings mitnehmen ins Reich der Phantasie. Das Buch wurde gelesen von Sprecherinnen der WBH, die Spieldauer beträgt etwa 3 Std.</w:t>
      </w:r>
    </w:p>
    <w:p w:rsidR="00456C30" w:rsidRPr="00456C30" w:rsidRDefault="00DD45CF" w:rsidP="00456C30">
      <w:pPr>
        <w:numPr>
          <w:ilvl w:val="0"/>
          <w:numId w:val="1"/>
        </w:numPr>
        <w:spacing w:before="120"/>
        <w:ind w:left="499" w:hanging="142"/>
        <w:rPr>
          <w:rFonts w:ascii="Atkinson Hyperlegible" w:hAnsi="Atkinson Hyperlegible" w:cs="Segoe UI"/>
          <w:sz w:val="22"/>
          <w:szCs w:val="22"/>
        </w:rPr>
      </w:pPr>
      <w:r w:rsidRPr="00456C30">
        <w:rPr>
          <w:rFonts w:ascii="Atkinson Hyperlegible" w:hAnsi="Atkinson Hyperlegible" w:cs="Segoe UI"/>
          <w:b/>
          <w:sz w:val="22"/>
          <w:szCs w:val="22"/>
        </w:rPr>
        <w:t>Phantastische Reisen –</w:t>
      </w:r>
      <w:r w:rsidRPr="00456C30">
        <w:rPr>
          <w:rFonts w:ascii="Atkinson Hyperlegible" w:hAnsi="Atkinson Hyperlegible" w:cs="Segoe UI"/>
          <w:sz w:val="22"/>
          <w:szCs w:val="22"/>
        </w:rPr>
        <w:t xml:space="preserve"> </w:t>
      </w:r>
      <w:r w:rsidRPr="00456C30">
        <w:rPr>
          <w:rFonts w:ascii="Atkinson Hyperlegible" w:hAnsi="Atkinson Hyperlegible" w:cs="Segoe UI"/>
          <w:b/>
          <w:sz w:val="22"/>
          <w:szCs w:val="22"/>
        </w:rPr>
        <w:t>Die Zeitmaschine</w:t>
      </w:r>
      <w:r w:rsidRPr="00456C30">
        <w:rPr>
          <w:rFonts w:ascii="Atkinson Hyperlegible" w:hAnsi="Atkinson Hyperlegible" w:cs="Segoe UI"/>
          <w:sz w:val="22"/>
          <w:szCs w:val="22"/>
        </w:rPr>
        <w:t xml:space="preserve"> von H. G. Wells aus dem Jahr 1904 nimmt Sie mit in eine ferne Zukunft, die scheinbar alle Kriege und Konflikte überwunden hat und entspannten jungen Menschen ein paradiesisches Umfeld bietet. Aber Sie ahnen schon, dass unter der Oberfläche böses lauert und der Zeitreisende bald ums Überleben im 8. Jahrtausend kämpfen muss. Der Titel wurde gel</w:t>
      </w:r>
      <w:r w:rsidR="007448B1" w:rsidRPr="00456C30">
        <w:rPr>
          <w:rFonts w:ascii="Atkinson Hyperlegible" w:hAnsi="Atkinson Hyperlegible" w:cs="Segoe UI"/>
          <w:sz w:val="22"/>
          <w:szCs w:val="22"/>
        </w:rPr>
        <w:t>e</w:t>
      </w:r>
      <w:r w:rsidRPr="00456C30">
        <w:rPr>
          <w:rFonts w:ascii="Atkinson Hyperlegible" w:hAnsi="Atkinson Hyperlegible" w:cs="Segoe UI"/>
          <w:sz w:val="22"/>
          <w:szCs w:val="22"/>
        </w:rPr>
        <w:t xml:space="preserve">sen von Manfred Spitzer; die Spieldauer beträgt gut 4 Std. </w:t>
      </w:r>
    </w:p>
    <w:p w:rsidR="00456C30" w:rsidRDefault="00456C30" w:rsidP="00456C30">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 xml:space="preserve">Die zweite Reise führt nicht in die Zukunft sondern ins Innere der Erde. Machen Sie sich mit Professor Lidenbrock, seinem Neffen Axel und dem Isländer Hans auf die </w:t>
      </w:r>
      <w:r w:rsidRPr="00BB1049">
        <w:rPr>
          <w:rFonts w:ascii="Atkinson Hyperlegible" w:hAnsi="Atkinson Hyperlegible" w:cs="Segoe UI"/>
          <w:b/>
          <w:sz w:val="22"/>
          <w:szCs w:val="22"/>
        </w:rPr>
        <w:t>Reise nach dem Mittelpunkt der Erde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von Jules Verne</w:t>
      </w:r>
      <w:r w:rsidRPr="00BB1049">
        <w:rPr>
          <w:rFonts w:ascii="Atkinson Hyperlegible" w:hAnsi="Atkinson Hyperlegible" w:cs="Segoe UI"/>
          <w:sz w:val="22"/>
          <w:szCs w:val="22"/>
        </w:rPr>
        <w:t>. Unbekannte Welten werden erkundet, phantastische Lebewesen gefunden und gefahrvolle Abenteuer bestanden. Und das alles in poetischer, alter Sprache. Gelesen von Andreas Ladwig; die Spieldauer beträgt etwa 7 Std.</w:t>
      </w:r>
    </w:p>
    <w:p w:rsidR="00BB1049" w:rsidRDefault="00BB1049" w:rsidP="00456C30">
      <w:pPr>
        <w:numPr>
          <w:ilvl w:val="0"/>
          <w:numId w:val="1"/>
        </w:numPr>
        <w:spacing w:before="120"/>
        <w:ind w:left="499" w:hanging="142"/>
        <w:rPr>
          <w:rFonts w:ascii="Atkinson Hyperlegible" w:hAnsi="Atkinson Hyperlegible" w:cs="Segoe UI"/>
          <w:sz w:val="22"/>
          <w:szCs w:val="22"/>
        </w:rPr>
      </w:pPr>
      <w:r w:rsidRPr="00456C30">
        <w:rPr>
          <w:rFonts w:ascii="Atkinson Hyperlegible" w:hAnsi="Atkinson Hyperlegible" w:cs="Segoe UI"/>
          <w:b/>
          <w:sz w:val="22"/>
          <w:szCs w:val="22"/>
        </w:rPr>
        <w:t>Phantastische Reisen –</w:t>
      </w:r>
      <w:r w:rsidRPr="00456C30">
        <w:rPr>
          <w:rFonts w:ascii="Atkinson Hyperlegible" w:hAnsi="Atkinson Hyperlegible" w:cs="Segoe UI"/>
          <w:sz w:val="22"/>
          <w:szCs w:val="22"/>
        </w:rPr>
        <w:t xml:space="preserve"> </w:t>
      </w:r>
      <w:r w:rsidRPr="00456C30">
        <w:rPr>
          <w:rFonts w:ascii="Atkinson Hyperlegible" w:hAnsi="Atkinson Hyperlegible" w:cs="Segoe UI"/>
          <w:b/>
          <w:sz w:val="22"/>
          <w:szCs w:val="22"/>
        </w:rPr>
        <w:t xml:space="preserve">Reise um die Erde in 80 Tagen von Jules Verne. </w:t>
      </w:r>
      <w:r w:rsidRPr="00456C30">
        <w:rPr>
          <w:rFonts w:ascii="Atkinson Hyperlegible" w:hAnsi="Atkinson Hyperlegible" w:cs="Segoe UI"/>
          <w:sz w:val="22"/>
          <w:szCs w:val="22"/>
        </w:rPr>
        <w:t>Begleiten Sie Phileas Fogg und Paspartou auf ihrer abenteuerlichen Reise um die Erde, die zum Zeitpunkt der Erstveröffentlichung des Buches 1873 so gerade eben technisch möglich war. Halsbrecherische Ballonfahrten, Zugfahrten in entlegensten Gegenden, fremdartige Rituale und allerlei sonstige Reiseprobleme machen den Protagonisten sehr schaffen. Zu allem Überfluss werden sie auch noch von Fix gejagt, der einem vermeintlichen Bankräuber das Handwerk legen will. Der Titel wurde gelesen von Stefan Feldhof, die Spieldauer beträgt etwa 10.30 Std.</w:t>
      </w:r>
    </w:p>
    <w:p w:rsidR="00456C30" w:rsidRPr="00456C30" w:rsidRDefault="00456C30" w:rsidP="00456C30">
      <w:pPr>
        <w:numPr>
          <w:ilvl w:val="0"/>
          <w:numId w:val="1"/>
        </w:numPr>
        <w:spacing w:before="120"/>
        <w:ind w:left="499" w:hanging="142"/>
        <w:rPr>
          <w:rFonts w:ascii="Atkinson Hyperlegible" w:hAnsi="Atkinson Hyperlegible" w:cs="Segoe UI"/>
          <w:sz w:val="22"/>
          <w:szCs w:val="22"/>
        </w:rPr>
      </w:pPr>
      <w:r>
        <w:rPr>
          <w:rFonts w:ascii="Atkinson Hyperlegible" w:hAnsi="Atkinson Hyperlegible" w:cs="Segoe UI"/>
          <w:b/>
          <w:sz w:val="22"/>
          <w:szCs w:val="22"/>
        </w:rPr>
        <w:t xml:space="preserve">Weihnachten in alter Zeit </w:t>
      </w:r>
      <w:r>
        <w:rPr>
          <w:rFonts w:ascii="Atkinson Hyperlegible" w:hAnsi="Atkinson Hyperlegible" w:cs="Segoe UI"/>
          <w:sz w:val="22"/>
          <w:szCs w:val="22"/>
        </w:rPr>
        <w:t>– Geschichten und Gedichte sowie alte Rezepte aus vergangen, aber nicht vergessenen Zeiten. Hören Sie z.B. Weihnacht von Karl May, Hanspeters Weihnachtslied von Charlotte Niese</w:t>
      </w:r>
      <w:r w:rsidRPr="00456C30">
        <w:rPr>
          <w:rFonts w:ascii="Atkinson Hyperlegible" w:hAnsi="Atkinson Hyperlegible" w:cs="Segoe UI"/>
          <w:sz w:val="22"/>
          <w:szCs w:val="22"/>
        </w:rPr>
        <w:t xml:space="preserve"> </w:t>
      </w:r>
      <w:r>
        <w:rPr>
          <w:rFonts w:ascii="Atkinson Hyperlegible" w:hAnsi="Atkinson Hyperlegible" w:cs="Segoe UI"/>
          <w:sz w:val="22"/>
          <w:szCs w:val="22"/>
        </w:rPr>
        <w:t xml:space="preserve">oder Wie der Franischko seine Weihnachten feierte von Fritz Mauthner. Vielen weitere stimmungsvolle Texte von u.a. Hermann Löns, Peter Rosegger oder Selma Lagerlöf möchten Sie einstimmen auf das Fest der Feste. </w:t>
      </w:r>
      <w:r w:rsidRPr="00456C30">
        <w:rPr>
          <w:rFonts w:ascii="Atkinson Hyperlegible" w:hAnsi="Atkinson Hyperlegible" w:cs="Segoe UI"/>
          <w:sz w:val="22"/>
          <w:szCs w:val="22"/>
        </w:rPr>
        <w:t>Gelesen wurde das Hausbuch von verschiedenen Sprecherinnen und Sprechern der WBH. Die Spieldauer beträgt etwa 1</w:t>
      </w:r>
      <w:r>
        <w:rPr>
          <w:rFonts w:ascii="Atkinson Hyperlegible" w:hAnsi="Atkinson Hyperlegible" w:cs="Segoe UI"/>
          <w:sz w:val="22"/>
          <w:szCs w:val="22"/>
        </w:rPr>
        <w:t>7</w:t>
      </w:r>
      <w:r w:rsidRPr="00456C30">
        <w:rPr>
          <w:rFonts w:ascii="Atkinson Hyperlegible" w:hAnsi="Atkinson Hyperlegible" w:cs="Segoe UI"/>
          <w:sz w:val="22"/>
          <w:szCs w:val="22"/>
        </w:rPr>
        <w:t xml:space="preserve"> Std.;</w:t>
      </w:r>
      <w:r>
        <w:rPr>
          <w:rFonts w:ascii="Atkinson Hyperlegible" w:hAnsi="Atkinson Hyperlegible" w:cs="Segoe UI"/>
          <w:sz w:val="22"/>
          <w:szCs w:val="22"/>
        </w:rPr>
        <w:t xml:space="preserve"> 2022</w:t>
      </w:r>
    </w:p>
    <w:p w:rsidR="00320F3A" w:rsidRPr="00BB1049" w:rsidRDefault="0016115A" w:rsidP="008B5D3C">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Als w</w:t>
      </w:r>
      <w:r w:rsidR="00320F3A" w:rsidRPr="00BB1049">
        <w:rPr>
          <w:rFonts w:ascii="Atkinson Hyperlegible" w:hAnsi="Atkinson Hyperlegible" w:cs="Segoe UI"/>
          <w:sz w:val="22"/>
          <w:szCs w:val="22"/>
        </w:rPr>
        <w:t xml:space="preserve">eitere </w:t>
      </w:r>
      <w:r w:rsidR="009F6ADE" w:rsidRPr="00BB1049">
        <w:rPr>
          <w:rFonts w:ascii="Atkinson Hyperlegible" w:hAnsi="Atkinson Hyperlegible" w:cs="Segoe UI"/>
          <w:sz w:val="22"/>
          <w:szCs w:val="22"/>
        </w:rPr>
        <w:t xml:space="preserve">Hörbücher </w:t>
      </w:r>
      <w:r w:rsidRPr="00BB1049">
        <w:rPr>
          <w:rFonts w:ascii="Atkinson Hyperlegible" w:hAnsi="Atkinson Hyperlegible" w:cs="Segoe UI"/>
          <w:sz w:val="22"/>
          <w:szCs w:val="22"/>
        </w:rPr>
        <w:t xml:space="preserve">sind </w:t>
      </w:r>
      <w:r w:rsidR="00320F3A" w:rsidRPr="00BB1049">
        <w:rPr>
          <w:rFonts w:ascii="Atkinson Hyperlegible" w:hAnsi="Atkinson Hyperlegible" w:cs="Segoe UI"/>
          <w:sz w:val="22"/>
          <w:szCs w:val="22"/>
        </w:rPr>
        <w:t>Das Neue Testament</w:t>
      </w:r>
      <w:r w:rsidR="000C27E0"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 xml:space="preserve">(2004) </w:t>
      </w:r>
      <w:r w:rsidR="000C27E0" w:rsidRPr="00BB1049">
        <w:rPr>
          <w:rFonts w:ascii="Atkinson Hyperlegible" w:hAnsi="Atkinson Hyperlegible" w:cs="Segoe UI"/>
          <w:sz w:val="22"/>
          <w:szCs w:val="22"/>
        </w:rPr>
        <w:t xml:space="preserve">und Die Psalmen </w:t>
      </w:r>
      <w:r w:rsidR="00006D0A" w:rsidRPr="00BB1049">
        <w:rPr>
          <w:rFonts w:ascii="Atkinson Hyperlegible" w:hAnsi="Atkinson Hyperlegible" w:cs="Segoe UI"/>
          <w:sz w:val="22"/>
          <w:szCs w:val="22"/>
        </w:rPr>
        <w:t xml:space="preserve">(2006) </w:t>
      </w:r>
      <w:r w:rsidR="000C27E0" w:rsidRPr="00BB1049">
        <w:rPr>
          <w:rFonts w:ascii="Atkinson Hyperlegible" w:hAnsi="Atkinson Hyperlegible" w:cs="Segoe UI"/>
          <w:sz w:val="22"/>
          <w:szCs w:val="22"/>
        </w:rPr>
        <w:t>erhältlich</w:t>
      </w:r>
      <w:r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 xml:space="preserve">Das Neue Testament in der ökumenisch verantworteten Einheitsübersetzung hat eine </w:t>
      </w:r>
      <w:r w:rsidRPr="00BB1049">
        <w:rPr>
          <w:rFonts w:ascii="Atkinson Hyperlegible" w:hAnsi="Atkinson Hyperlegible" w:cs="Segoe UI"/>
          <w:sz w:val="22"/>
          <w:szCs w:val="22"/>
        </w:rPr>
        <w:t xml:space="preserve">Spieldauer </w:t>
      </w:r>
      <w:r w:rsidR="000C27E0" w:rsidRPr="00BB1049">
        <w:rPr>
          <w:rFonts w:ascii="Atkinson Hyperlegible" w:hAnsi="Atkinson Hyperlegible" w:cs="Segoe UI"/>
          <w:sz w:val="22"/>
          <w:szCs w:val="22"/>
        </w:rPr>
        <w:t>von</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 xml:space="preserve">mehr als </w:t>
      </w:r>
      <w:r w:rsidR="009F6ADE" w:rsidRPr="00BB1049">
        <w:rPr>
          <w:rFonts w:ascii="Atkinson Hyperlegible" w:hAnsi="Atkinson Hyperlegible" w:cs="Segoe UI"/>
          <w:sz w:val="22"/>
          <w:szCs w:val="22"/>
        </w:rPr>
        <w:t xml:space="preserve">19 </w:t>
      </w:r>
      <w:r w:rsidR="00105AD1" w:rsidRPr="00BB1049">
        <w:rPr>
          <w:rFonts w:ascii="Atkinson Hyperlegible" w:hAnsi="Atkinson Hyperlegible" w:cs="Segoe UI"/>
          <w:sz w:val="22"/>
          <w:szCs w:val="22"/>
        </w:rPr>
        <w:t>Std.;</w:t>
      </w:r>
      <w:r w:rsidR="000C27E0" w:rsidRPr="00BB1049">
        <w:rPr>
          <w:rFonts w:ascii="Atkinson Hyperlegible" w:hAnsi="Atkinson Hyperlegible" w:cs="Segoe UI"/>
          <w:sz w:val="22"/>
          <w:szCs w:val="22"/>
        </w:rPr>
        <w:t xml:space="preserve"> und ist für 14,99 Euro zu bestellen. </w:t>
      </w:r>
      <w:r w:rsidRPr="00BB1049">
        <w:rPr>
          <w:rFonts w:ascii="Atkinson Hyperlegible" w:hAnsi="Atkinson Hyperlegible" w:cs="Segoe UI"/>
          <w:sz w:val="22"/>
          <w:szCs w:val="22"/>
        </w:rPr>
        <w:t>Die Psalmen, ebenfalls in der Einheitsübersetzung</w:t>
      </w:r>
      <w:r w:rsidR="000C27E0" w:rsidRPr="00BB1049">
        <w:rPr>
          <w:rFonts w:ascii="Atkinson Hyperlegible" w:hAnsi="Atkinson Hyperlegible" w:cs="Segoe UI"/>
          <w:sz w:val="22"/>
          <w:szCs w:val="22"/>
        </w:rPr>
        <w:t>,</w:t>
      </w:r>
      <w:r w:rsidRPr="00BB1049">
        <w:rPr>
          <w:rFonts w:ascii="Atkinson Hyperlegible" w:hAnsi="Atkinson Hyperlegible" w:cs="Segoe UI"/>
          <w:sz w:val="22"/>
          <w:szCs w:val="22"/>
        </w:rPr>
        <w:t xml:space="preserve"> sind für </w:t>
      </w:r>
      <w:r w:rsidR="00320F3A" w:rsidRPr="00BB1049">
        <w:rPr>
          <w:rFonts w:ascii="Atkinson Hyperlegible" w:hAnsi="Atkinson Hyperlegible" w:cs="Segoe UI"/>
          <w:sz w:val="22"/>
          <w:szCs w:val="22"/>
        </w:rPr>
        <w:t>9,99 Euro</w:t>
      </w:r>
      <w:r w:rsidR="00C10D35"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zu beziehen. Die Spieldauer beträgt</w:t>
      </w:r>
      <w:r w:rsidR="000C27E0" w:rsidRPr="00BB1049">
        <w:rPr>
          <w:rFonts w:ascii="Atkinson Hyperlegible" w:hAnsi="Atkinson Hyperlegible" w:cs="Segoe UI"/>
          <w:sz w:val="22"/>
          <w:szCs w:val="22"/>
        </w:rPr>
        <w:t xml:space="preserve"> gut</w:t>
      </w:r>
      <w:r w:rsidRPr="00BB1049">
        <w:rPr>
          <w:rFonts w:ascii="Atkinson Hyperlegible" w:hAnsi="Atkinson Hyperlegible" w:cs="Segoe UI"/>
          <w:sz w:val="22"/>
          <w:szCs w:val="22"/>
        </w:rPr>
        <w:t xml:space="preserve"> </w:t>
      </w:r>
      <w:r w:rsidR="009F6ADE" w:rsidRPr="00BB1049">
        <w:rPr>
          <w:rFonts w:ascii="Atkinson Hyperlegible" w:hAnsi="Atkinson Hyperlegible" w:cs="Segoe UI"/>
          <w:sz w:val="22"/>
          <w:szCs w:val="22"/>
        </w:rPr>
        <w:t>5</w:t>
      </w:r>
      <w:r w:rsidR="000C27E0"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Beide Hausbücher wurden von Günter Rohkämper-Hegel gelesen.</w:t>
      </w:r>
    </w:p>
    <w:p w:rsidR="00320F3A" w:rsidRPr="00BB1049" w:rsidRDefault="00320F3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Falls Sie nicht Hörer</w:t>
      </w:r>
      <w:r w:rsidR="00456C30">
        <w:rPr>
          <w:rFonts w:ascii="Atkinson Hyperlegible" w:hAnsi="Atkinson Hyperlegible" w:cs="Segoe UI"/>
          <w:b/>
          <w:sz w:val="22"/>
          <w:szCs w:val="22"/>
        </w:rPr>
        <w:t>in oder Hörer</w:t>
      </w:r>
      <w:r w:rsidRPr="00BB1049">
        <w:rPr>
          <w:rFonts w:ascii="Atkinson Hyperlegible" w:hAnsi="Atkinson Hyperlegible" w:cs="Segoe UI"/>
          <w:b/>
          <w:sz w:val="22"/>
          <w:szCs w:val="22"/>
        </w:rPr>
        <w:t xml:space="preserve"> der WBH sind, benötigen wir einen Nachweis über die </w:t>
      </w:r>
      <w:r w:rsidR="00D65C55" w:rsidRPr="00BB1049">
        <w:rPr>
          <w:rFonts w:ascii="Atkinson Hyperlegible" w:hAnsi="Atkinson Hyperlegible" w:cs="Segoe UI"/>
          <w:b/>
          <w:sz w:val="22"/>
          <w:szCs w:val="22"/>
        </w:rPr>
        <w:t>Einschränkung</w:t>
      </w:r>
      <w:r w:rsidRPr="00BB1049">
        <w:rPr>
          <w:rFonts w:ascii="Atkinson Hyperlegible" w:hAnsi="Atkinson Hyperlegible" w:cs="Segoe UI"/>
          <w:b/>
          <w:sz w:val="22"/>
          <w:szCs w:val="22"/>
        </w:rPr>
        <w:t>, z.B. die Kopie des Hörerausweises einer anderen Hörbücherei</w:t>
      </w:r>
      <w:r w:rsidR="00D65C55"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den Stempel des Blin</w:t>
      </w:r>
      <w:r w:rsidR="00D65C55" w:rsidRPr="00BB1049">
        <w:rPr>
          <w:rFonts w:ascii="Atkinson Hyperlegible" w:hAnsi="Atkinson Hyperlegible" w:cs="Segoe UI"/>
          <w:b/>
          <w:sz w:val="22"/>
          <w:szCs w:val="22"/>
        </w:rPr>
        <w:t>den- und Sehbehindertenvereins oder eine Bescheinigung des Arztes, dass auf Grund einer Behinderung das Lesen eines gedruckten Buches nicht möglich ist.</w:t>
      </w:r>
    </w:p>
    <w:p w:rsidR="00BE6059" w:rsidRPr="00BB1049" w:rsidRDefault="00BE6059" w:rsidP="0068286C">
      <w:pPr>
        <w:spacing w:before="240"/>
        <w:rPr>
          <w:rFonts w:ascii="Atkinson Hyperlegible" w:hAnsi="Atkinson Hyperlegible" w:cs="Segoe UI"/>
          <w:b/>
          <w:sz w:val="22"/>
          <w:szCs w:val="22"/>
        </w:rPr>
      </w:pPr>
    </w:p>
    <w:p w:rsidR="00BE6059" w:rsidRPr="00BB1049" w:rsidRDefault="00BE6059" w:rsidP="0068286C">
      <w:pPr>
        <w:spacing w:before="240"/>
        <w:rPr>
          <w:rFonts w:ascii="Atkinson Hyperlegible" w:hAnsi="Atkinson Hyperlegible" w:cs="Segoe UI"/>
          <w:b/>
          <w:sz w:val="22"/>
          <w:szCs w:val="22"/>
        </w:rPr>
      </w:pPr>
    </w:p>
    <w:sectPr w:rsidR="00BE6059" w:rsidRPr="00BB1049" w:rsidSect="00722921">
      <w:pgSz w:w="11906" w:h="16838"/>
      <w:pgMar w:top="567" w:right="851"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B96" w:rsidRDefault="00FD3B96" w:rsidP="000C323E">
      <w:r>
        <w:separator/>
      </w:r>
    </w:p>
  </w:endnote>
  <w:endnote w:type="continuationSeparator" w:id="0">
    <w:p w:rsidR="00FD3B96" w:rsidRDefault="00FD3B96" w:rsidP="000C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tkinson Hyperlegible">
    <w:panose1 w:val="00000000000000000000"/>
    <w:charset w:val="00"/>
    <w:family w:val="modern"/>
    <w:notTrueType/>
    <w:pitch w:val="variable"/>
    <w:sig w:usb0="00000027" w:usb1="00000000" w:usb2="00000000" w:usb3="00000000" w:csb0="0000008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B96" w:rsidRDefault="00FD3B96" w:rsidP="000C323E">
      <w:r>
        <w:separator/>
      </w:r>
    </w:p>
  </w:footnote>
  <w:footnote w:type="continuationSeparator" w:id="0">
    <w:p w:rsidR="00FD3B96" w:rsidRDefault="00FD3B96" w:rsidP="000C3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B216E"/>
    <w:multiLevelType w:val="multilevel"/>
    <w:tmpl w:val="EB46829E"/>
    <w:lvl w:ilvl="0">
      <w:start w:val="1"/>
      <w:numFmt w:val="decimal"/>
      <w:lvlText w:val="%1."/>
      <w:lvlJc w:val="right"/>
      <w:pPr>
        <w:tabs>
          <w:tab w:val="num" w:pos="360"/>
        </w:tabs>
        <w:ind w:left="504" w:hanging="14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3A05E4A"/>
    <w:multiLevelType w:val="multilevel"/>
    <w:tmpl w:val="0D4C6F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CFC173C"/>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FBA1C98"/>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6D1A56BF"/>
    <w:multiLevelType w:val="multilevel"/>
    <w:tmpl w:val="4A7AAFF2"/>
    <w:lvl w:ilvl="0">
      <w:start w:val="1"/>
      <w:numFmt w:val="decimal"/>
      <w:lvlText w:val="%1."/>
      <w:lvlJc w:val="right"/>
      <w:pPr>
        <w:tabs>
          <w:tab w:val="num" w:pos="504"/>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25B5348"/>
    <w:multiLevelType w:val="multilevel"/>
    <w:tmpl w:val="5B7E6286"/>
    <w:lvl w:ilvl="0">
      <w:start w:val="1"/>
      <w:numFmt w:val="decimal"/>
      <w:lvlText w:val="%1."/>
      <w:lvlJc w:val="righ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3A"/>
    <w:rsid w:val="00006D0A"/>
    <w:rsid w:val="0001261F"/>
    <w:rsid w:val="00013AF7"/>
    <w:rsid w:val="0003170E"/>
    <w:rsid w:val="00042BF1"/>
    <w:rsid w:val="00047278"/>
    <w:rsid w:val="000952C7"/>
    <w:rsid w:val="000A7EF2"/>
    <w:rsid w:val="000C27E0"/>
    <w:rsid w:val="000C323E"/>
    <w:rsid w:val="000D6204"/>
    <w:rsid w:val="000E443C"/>
    <w:rsid w:val="000E5DAE"/>
    <w:rsid w:val="000E6DB3"/>
    <w:rsid w:val="00105AD1"/>
    <w:rsid w:val="0013083B"/>
    <w:rsid w:val="001539C7"/>
    <w:rsid w:val="001570AC"/>
    <w:rsid w:val="00157B5F"/>
    <w:rsid w:val="0016115A"/>
    <w:rsid w:val="00176E64"/>
    <w:rsid w:val="00184BEB"/>
    <w:rsid w:val="001B395F"/>
    <w:rsid w:val="001B6342"/>
    <w:rsid w:val="00220D87"/>
    <w:rsid w:val="00243AFC"/>
    <w:rsid w:val="002936D2"/>
    <w:rsid w:val="00296380"/>
    <w:rsid w:val="002A022A"/>
    <w:rsid w:val="002A066D"/>
    <w:rsid w:val="002E3A0E"/>
    <w:rsid w:val="0032044D"/>
    <w:rsid w:val="00320F3A"/>
    <w:rsid w:val="00344360"/>
    <w:rsid w:val="00353DEA"/>
    <w:rsid w:val="00354F1D"/>
    <w:rsid w:val="00356181"/>
    <w:rsid w:val="00385505"/>
    <w:rsid w:val="00393691"/>
    <w:rsid w:val="003A3A75"/>
    <w:rsid w:val="003C13DF"/>
    <w:rsid w:val="003D0C3A"/>
    <w:rsid w:val="003E29A3"/>
    <w:rsid w:val="003E7AC8"/>
    <w:rsid w:val="003F7D59"/>
    <w:rsid w:val="0044418E"/>
    <w:rsid w:val="00444E16"/>
    <w:rsid w:val="00456C30"/>
    <w:rsid w:val="004745A2"/>
    <w:rsid w:val="004E4BBE"/>
    <w:rsid w:val="00593EB2"/>
    <w:rsid w:val="005D5DA1"/>
    <w:rsid w:val="006113D7"/>
    <w:rsid w:val="00620622"/>
    <w:rsid w:val="00623708"/>
    <w:rsid w:val="00632E89"/>
    <w:rsid w:val="00635D67"/>
    <w:rsid w:val="0064037E"/>
    <w:rsid w:val="00640E04"/>
    <w:rsid w:val="00642961"/>
    <w:rsid w:val="0068286C"/>
    <w:rsid w:val="00722921"/>
    <w:rsid w:val="007448B1"/>
    <w:rsid w:val="00752434"/>
    <w:rsid w:val="007907DF"/>
    <w:rsid w:val="007E0804"/>
    <w:rsid w:val="00812BF3"/>
    <w:rsid w:val="00820299"/>
    <w:rsid w:val="00822472"/>
    <w:rsid w:val="008534C0"/>
    <w:rsid w:val="008613D8"/>
    <w:rsid w:val="0086457A"/>
    <w:rsid w:val="00873961"/>
    <w:rsid w:val="008B266F"/>
    <w:rsid w:val="008B4200"/>
    <w:rsid w:val="008B5D3C"/>
    <w:rsid w:val="008B5DCD"/>
    <w:rsid w:val="008F17D0"/>
    <w:rsid w:val="008F3D6A"/>
    <w:rsid w:val="008F76A9"/>
    <w:rsid w:val="0091284A"/>
    <w:rsid w:val="009236C2"/>
    <w:rsid w:val="00933332"/>
    <w:rsid w:val="0094570E"/>
    <w:rsid w:val="00947C6F"/>
    <w:rsid w:val="009B2051"/>
    <w:rsid w:val="009B304F"/>
    <w:rsid w:val="009D30B8"/>
    <w:rsid w:val="009F6ADE"/>
    <w:rsid w:val="00A16DCE"/>
    <w:rsid w:val="00A5699F"/>
    <w:rsid w:val="00A574C0"/>
    <w:rsid w:val="00A9169B"/>
    <w:rsid w:val="00A94A3D"/>
    <w:rsid w:val="00AA05B6"/>
    <w:rsid w:val="00AD21F0"/>
    <w:rsid w:val="00B351A0"/>
    <w:rsid w:val="00B41992"/>
    <w:rsid w:val="00B601FC"/>
    <w:rsid w:val="00B91CEE"/>
    <w:rsid w:val="00B92B75"/>
    <w:rsid w:val="00BB1049"/>
    <w:rsid w:val="00BE0C58"/>
    <w:rsid w:val="00BE6059"/>
    <w:rsid w:val="00BF53A7"/>
    <w:rsid w:val="00C10D35"/>
    <w:rsid w:val="00C446E0"/>
    <w:rsid w:val="00C60F08"/>
    <w:rsid w:val="00C6302A"/>
    <w:rsid w:val="00C7152E"/>
    <w:rsid w:val="00CB4F52"/>
    <w:rsid w:val="00CB720C"/>
    <w:rsid w:val="00CB78E4"/>
    <w:rsid w:val="00CE2193"/>
    <w:rsid w:val="00D01946"/>
    <w:rsid w:val="00D336CA"/>
    <w:rsid w:val="00D502E3"/>
    <w:rsid w:val="00D65C55"/>
    <w:rsid w:val="00D77163"/>
    <w:rsid w:val="00DD45CF"/>
    <w:rsid w:val="00E03306"/>
    <w:rsid w:val="00E16FFD"/>
    <w:rsid w:val="00E445EF"/>
    <w:rsid w:val="00E47E31"/>
    <w:rsid w:val="00E616B7"/>
    <w:rsid w:val="00E63468"/>
    <w:rsid w:val="00E80B46"/>
    <w:rsid w:val="00EA1476"/>
    <w:rsid w:val="00EA1656"/>
    <w:rsid w:val="00EB1EB7"/>
    <w:rsid w:val="00EB7F3C"/>
    <w:rsid w:val="00EE44D5"/>
    <w:rsid w:val="00F25BB6"/>
    <w:rsid w:val="00FA4B45"/>
    <w:rsid w:val="00FC3FF0"/>
    <w:rsid w:val="00FD3B96"/>
    <w:rsid w:val="00FD43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135D19-C74D-43DB-A981-5E5CC14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0F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ne15">
    <w:name w:val="line15"/>
    <w:basedOn w:val="Absatz-Standardschriftart"/>
    <w:rsid w:val="009B2051"/>
  </w:style>
  <w:style w:type="paragraph" w:styleId="Listenabsatz">
    <w:name w:val="List Paragraph"/>
    <w:basedOn w:val="Standard"/>
    <w:uiPriority w:val="34"/>
    <w:qFormat/>
    <w:rsid w:val="00620622"/>
    <w:pPr>
      <w:ind w:left="720"/>
      <w:contextualSpacing/>
    </w:pPr>
  </w:style>
  <w:style w:type="paragraph" w:styleId="Kopfzeile">
    <w:name w:val="header"/>
    <w:basedOn w:val="Standard"/>
    <w:link w:val="KopfzeileZchn"/>
    <w:rsid w:val="000C323E"/>
    <w:pPr>
      <w:tabs>
        <w:tab w:val="center" w:pos="4536"/>
        <w:tab w:val="right" w:pos="9072"/>
      </w:tabs>
    </w:pPr>
  </w:style>
  <w:style w:type="character" w:customStyle="1" w:styleId="KopfzeileZchn">
    <w:name w:val="Kopfzeile Zchn"/>
    <w:basedOn w:val="Absatz-Standardschriftart"/>
    <w:link w:val="Kopfzeile"/>
    <w:rsid w:val="000C323E"/>
    <w:rPr>
      <w:sz w:val="24"/>
      <w:szCs w:val="24"/>
    </w:rPr>
  </w:style>
  <w:style w:type="paragraph" w:styleId="Fuzeile">
    <w:name w:val="footer"/>
    <w:basedOn w:val="Standard"/>
    <w:link w:val="FuzeileZchn"/>
    <w:rsid w:val="000C323E"/>
    <w:pPr>
      <w:tabs>
        <w:tab w:val="center" w:pos="4536"/>
        <w:tab w:val="right" w:pos="9072"/>
      </w:tabs>
    </w:pPr>
  </w:style>
  <w:style w:type="character" w:customStyle="1" w:styleId="FuzeileZchn">
    <w:name w:val="Fußzeile Zchn"/>
    <w:basedOn w:val="Absatz-Standardschriftart"/>
    <w:link w:val="Fuzeile"/>
    <w:rsid w:val="000C323E"/>
    <w:rPr>
      <w:sz w:val="24"/>
      <w:szCs w:val="24"/>
    </w:rPr>
  </w:style>
  <w:style w:type="paragraph" w:styleId="NurText">
    <w:name w:val="Plain Text"/>
    <w:basedOn w:val="Standard"/>
    <w:link w:val="NurTextZchn"/>
    <w:uiPriority w:val="99"/>
    <w:semiHidden/>
    <w:unhideWhenUsed/>
    <w:rsid w:val="00EA1656"/>
    <w:rPr>
      <w:rFonts w:ascii="Calibri Light" w:eastAsiaTheme="minorHAnsi" w:hAnsi="Calibri Light" w:cs="Calibri Light"/>
      <w:sz w:val="22"/>
      <w:szCs w:val="22"/>
      <w:lang w:eastAsia="en-US"/>
    </w:rPr>
  </w:style>
  <w:style w:type="character" w:customStyle="1" w:styleId="NurTextZchn">
    <w:name w:val="Nur Text Zchn"/>
    <w:basedOn w:val="Absatz-Standardschriftart"/>
    <w:link w:val="NurText"/>
    <w:uiPriority w:val="99"/>
    <w:semiHidden/>
    <w:rsid w:val="00EA1656"/>
    <w:rPr>
      <w:rFonts w:ascii="Calibri Light" w:eastAsiaTheme="minorHAnsi" w:hAnsi="Calibri Light" w:cs="Calibri Light"/>
      <w:sz w:val="22"/>
      <w:szCs w:val="22"/>
      <w:lang w:eastAsia="en-US"/>
    </w:rPr>
  </w:style>
  <w:style w:type="paragraph" w:styleId="Sprechblasentext">
    <w:name w:val="Balloon Text"/>
    <w:basedOn w:val="Standard"/>
    <w:link w:val="SprechblasentextZchn"/>
    <w:semiHidden/>
    <w:unhideWhenUsed/>
    <w:rsid w:val="000D6204"/>
    <w:rPr>
      <w:rFonts w:ascii="Segoe UI" w:hAnsi="Segoe UI" w:cs="Segoe UI"/>
      <w:sz w:val="18"/>
      <w:szCs w:val="18"/>
    </w:rPr>
  </w:style>
  <w:style w:type="character" w:customStyle="1" w:styleId="SprechblasentextZchn">
    <w:name w:val="Sprechblasentext Zchn"/>
    <w:basedOn w:val="Absatz-Standardschriftart"/>
    <w:link w:val="Sprechblasentext"/>
    <w:semiHidden/>
    <w:rsid w:val="000D6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221338">
      <w:bodyDiv w:val="1"/>
      <w:marLeft w:val="0"/>
      <w:marRight w:val="0"/>
      <w:marTop w:val="0"/>
      <w:marBottom w:val="0"/>
      <w:divBdr>
        <w:top w:val="none" w:sz="0" w:space="0" w:color="auto"/>
        <w:left w:val="none" w:sz="0" w:space="0" w:color="auto"/>
        <w:bottom w:val="none" w:sz="0" w:space="0" w:color="auto"/>
        <w:right w:val="none" w:sz="0" w:space="0" w:color="auto"/>
      </w:divBdr>
    </w:div>
    <w:div w:id="1294559693">
      <w:bodyDiv w:val="1"/>
      <w:marLeft w:val="0"/>
      <w:marRight w:val="0"/>
      <w:marTop w:val="0"/>
      <w:marBottom w:val="0"/>
      <w:divBdr>
        <w:top w:val="none" w:sz="0" w:space="0" w:color="auto"/>
        <w:left w:val="none" w:sz="0" w:space="0" w:color="auto"/>
        <w:bottom w:val="none" w:sz="0" w:space="0" w:color="auto"/>
        <w:right w:val="none" w:sz="0" w:space="0" w:color="auto"/>
      </w:divBdr>
    </w:div>
    <w:div w:id="1309431052">
      <w:bodyDiv w:val="1"/>
      <w:marLeft w:val="0"/>
      <w:marRight w:val="0"/>
      <w:marTop w:val="0"/>
      <w:marBottom w:val="0"/>
      <w:divBdr>
        <w:top w:val="none" w:sz="0" w:space="0" w:color="auto"/>
        <w:left w:val="none" w:sz="0" w:space="0" w:color="auto"/>
        <w:bottom w:val="none" w:sz="0" w:space="0" w:color="auto"/>
        <w:right w:val="none" w:sz="0" w:space="0" w:color="auto"/>
      </w:divBdr>
    </w:div>
    <w:div w:id="1705903058">
      <w:bodyDiv w:val="1"/>
      <w:marLeft w:val="0"/>
      <w:marRight w:val="0"/>
      <w:marTop w:val="0"/>
      <w:marBottom w:val="0"/>
      <w:divBdr>
        <w:top w:val="none" w:sz="0" w:space="0" w:color="auto"/>
        <w:left w:val="none" w:sz="0" w:space="0" w:color="auto"/>
        <w:bottom w:val="none" w:sz="0" w:space="0" w:color="auto"/>
        <w:right w:val="none" w:sz="0" w:space="0" w:color="auto"/>
      </w:divBdr>
    </w:div>
    <w:div w:id="184192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E29DA-F19A-4189-8E9A-F159DC893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2602</Words>
  <Characters>16397</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Folgende Hausbücher sind gegen einen Selbstkostenpreis von 9,90 Euro bei der WBH erhältlich:</vt:lpstr>
    </vt:vector>
  </TitlesOfParts>
  <Company/>
  <LinksUpToDate>false</LinksUpToDate>
  <CharactersWithSpaces>18962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Folgende Hausbücher sind gegen einen Selbstkostenpreis von 9,90 Euro bei der WBH erhältlich:</dc:title>
  <dc:creator>Melzer-Brinkmann</dc:creator>
  <cp:lastModifiedBy>Microsoft-Konto</cp:lastModifiedBy>
  <cp:revision>46</cp:revision>
  <cp:lastPrinted>2021-12-10T10:14:00Z</cp:lastPrinted>
  <dcterms:created xsi:type="dcterms:W3CDTF">2014-07-18T06:04:00Z</dcterms:created>
  <dcterms:modified xsi:type="dcterms:W3CDTF">2023-11-07T07:55:00Z</dcterms:modified>
</cp:coreProperties>
</file>