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tkinson Hyperlegible" w:hAnsi="Atkinson Hyperlegible"/>
          <w:sz w:val="22"/>
          <w:szCs w:val="22"/>
        </w:rPr>
        <w:id w:val="747847793"/>
        <w:docPartObj>
          <w:docPartGallery w:val="Table of Contents"/>
          <w:docPartUnique/>
        </w:docPartObj>
      </w:sdtPr>
      <w:sdtEndPr>
        <w:rPr>
          <w:rFonts w:asciiTheme="majorHAnsi" w:hAnsiTheme="majorHAnsi"/>
        </w:rPr>
      </w:sdtEndPr>
      <w:sdtContent>
        <w:p w:rsidR="003F2334" w:rsidRPr="002E1588" w:rsidRDefault="003F2334" w:rsidP="00BA6045">
          <w:pPr>
            <w:pStyle w:val="NurText"/>
            <w:spacing w:before="160"/>
            <w:rPr>
              <w:rFonts w:ascii="Atkinson Hyperlegible" w:hAnsi="Atkinson Hyperlegible"/>
              <w:b/>
            </w:rPr>
          </w:pPr>
          <w:r w:rsidRPr="002E1588">
            <w:rPr>
              <w:rFonts w:ascii="Atkinson Hyperlegible" w:hAnsi="Atkinson Hyperlegible"/>
              <w:b/>
            </w:rPr>
            <w:t xml:space="preserve">Katalognachtrag </w:t>
          </w:r>
          <w:r w:rsidR="00D350DF">
            <w:rPr>
              <w:rFonts w:ascii="Atkinson Hyperlegible" w:hAnsi="Atkinson Hyperlegible"/>
              <w:b/>
            </w:rPr>
            <w:t>Februar 2023</w:t>
          </w:r>
          <w:bookmarkStart w:id="0" w:name="_GoBack"/>
          <w:bookmarkEnd w:id="0"/>
        </w:p>
        <w:p w:rsidR="007E7C4A" w:rsidRPr="002E1588" w:rsidRDefault="005616FA" w:rsidP="00BA6045">
          <w:pPr>
            <w:pStyle w:val="Inhaltsverzeichnisberschrift"/>
            <w:spacing w:before="160" w:line="240" w:lineRule="auto"/>
            <w:rPr>
              <w:b w:val="0"/>
            </w:rPr>
          </w:pPr>
          <w:r w:rsidRPr="002E1588">
            <w:rPr>
              <w:b w:val="0"/>
            </w:rPr>
            <w:t>Übersicht</w:t>
          </w:r>
          <w:r w:rsidR="003F2334" w:rsidRPr="002E1588">
            <w:rPr>
              <w:b w:val="0"/>
            </w:rPr>
            <w:t xml:space="preserve"> </w:t>
          </w:r>
        </w:p>
        <w:p w:rsidR="00D350DF" w:rsidRDefault="007E7C4A">
          <w:pPr>
            <w:pStyle w:val="Verzeichnis1"/>
            <w:rPr>
              <w:rFonts w:asciiTheme="minorHAnsi" w:eastAsiaTheme="minorEastAsia" w:hAnsiTheme="minorHAnsi"/>
              <w:noProof/>
              <w:lang w:eastAsia="de-DE"/>
            </w:rPr>
          </w:pPr>
          <w:r w:rsidRPr="002E1588">
            <w:rPr>
              <w:rFonts w:ascii="Atkinson Hyperlegible" w:hAnsi="Atkinson Hyperlegible"/>
              <w:bCs/>
            </w:rPr>
            <w:fldChar w:fldCharType="begin"/>
          </w:r>
          <w:r w:rsidRPr="002E1588">
            <w:rPr>
              <w:rFonts w:ascii="Atkinson Hyperlegible" w:hAnsi="Atkinson Hyperlegible"/>
              <w:bCs/>
            </w:rPr>
            <w:instrText xml:space="preserve"> TOC \o "1-3" \h \z \u </w:instrText>
          </w:r>
          <w:r w:rsidRPr="002E1588">
            <w:rPr>
              <w:rFonts w:ascii="Atkinson Hyperlegible" w:hAnsi="Atkinson Hyperlegible"/>
              <w:bCs/>
            </w:rPr>
            <w:fldChar w:fldCharType="separate"/>
          </w:r>
          <w:hyperlink w:anchor="_Toc125977144" w:history="1">
            <w:r w:rsidR="00D350DF" w:rsidRPr="00402390">
              <w:rPr>
                <w:rStyle w:val="Hyperlink"/>
                <w:rFonts w:cs="Courier New"/>
                <w:noProof/>
              </w:rPr>
              <w:t>Sachgebiet</w:t>
            </w:r>
            <w:r w:rsidR="00D350DF" w:rsidRPr="00402390">
              <w:rPr>
                <w:rStyle w:val="Hyperlink"/>
                <w:noProof/>
              </w:rPr>
              <w:t xml:space="preserve"> D – Literatur der Moderne, Problemliteratur</w:t>
            </w:r>
            <w:r w:rsidR="00D350DF">
              <w:rPr>
                <w:noProof/>
                <w:webHidden/>
              </w:rPr>
              <w:tab/>
            </w:r>
            <w:r w:rsidR="00D350DF">
              <w:rPr>
                <w:noProof/>
                <w:webHidden/>
              </w:rPr>
              <w:fldChar w:fldCharType="begin"/>
            </w:r>
            <w:r w:rsidR="00D350DF">
              <w:rPr>
                <w:noProof/>
                <w:webHidden/>
              </w:rPr>
              <w:instrText xml:space="preserve"> PAGEREF _Toc125977144 \h </w:instrText>
            </w:r>
            <w:r w:rsidR="00D350DF">
              <w:rPr>
                <w:noProof/>
                <w:webHidden/>
              </w:rPr>
            </w:r>
            <w:r w:rsidR="00D350DF">
              <w:rPr>
                <w:noProof/>
                <w:webHidden/>
              </w:rPr>
              <w:fldChar w:fldCharType="separate"/>
            </w:r>
            <w:r w:rsidR="00D350DF">
              <w:rPr>
                <w:noProof/>
                <w:webHidden/>
              </w:rPr>
              <w:t>2</w:t>
            </w:r>
            <w:r w:rsidR="00D350DF">
              <w:rPr>
                <w:noProof/>
                <w:webHidden/>
              </w:rPr>
              <w:fldChar w:fldCharType="end"/>
            </w:r>
          </w:hyperlink>
        </w:p>
        <w:p w:rsidR="00D350DF" w:rsidRDefault="00D350DF">
          <w:pPr>
            <w:pStyle w:val="Verzeichnis1"/>
            <w:rPr>
              <w:rFonts w:asciiTheme="minorHAnsi" w:eastAsiaTheme="minorEastAsia" w:hAnsiTheme="minorHAnsi"/>
              <w:noProof/>
              <w:lang w:eastAsia="de-DE"/>
            </w:rPr>
          </w:pPr>
          <w:hyperlink w:anchor="_Toc125977145" w:history="1">
            <w:r w:rsidRPr="00402390">
              <w:rPr>
                <w:rStyle w:val="Hyperlink"/>
                <w:rFonts w:cs="Courier New"/>
                <w:noProof/>
              </w:rPr>
              <w:t>Sachgebiet</w:t>
            </w:r>
            <w:r w:rsidRPr="00402390">
              <w:rPr>
                <w:rStyle w:val="Hyperlink"/>
                <w:noProof/>
              </w:rPr>
              <w:t xml:space="preserve"> E – Unterhaltungsliteratur, Schicksalsromane, Liebesromane</w:t>
            </w:r>
            <w:r>
              <w:rPr>
                <w:noProof/>
                <w:webHidden/>
              </w:rPr>
              <w:tab/>
            </w:r>
            <w:r>
              <w:rPr>
                <w:noProof/>
                <w:webHidden/>
              </w:rPr>
              <w:fldChar w:fldCharType="begin"/>
            </w:r>
            <w:r>
              <w:rPr>
                <w:noProof/>
                <w:webHidden/>
              </w:rPr>
              <w:instrText xml:space="preserve"> PAGEREF _Toc125977145 \h </w:instrText>
            </w:r>
            <w:r>
              <w:rPr>
                <w:noProof/>
                <w:webHidden/>
              </w:rPr>
            </w:r>
            <w:r>
              <w:rPr>
                <w:noProof/>
                <w:webHidden/>
              </w:rPr>
              <w:fldChar w:fldCharType="separate"/>
            </w:r>
            <w:r>
              <w:rPr>
                <w:noProof/>
                <w:webHidden/>
              </w:rPr>
              <w:t>3</w:t>
            </w:r>
            <w:r>
              <w:rPr>
                <w:noProof/>
                <w:webHidden/>
              </w:rPr>
              <w:fldChar w:fldCharType="end"/>
            </w:r>
          </w:hyperlink>
        </w:p>
        <w:p w:rsidR="00D350DF" w:rsidRDefault="00D350DF">
          <w:pPr>
            <w:pStyle w:val="Verzeichnis1"/>
            <w:rPr>
              <w:rFonts w:asciiTheme="minorHAnsi" w:eastAsiaTheme="minorEastAsia" w:hAnsiTheme="minorHAnsi"/>
              <w:noProof/>
              <w:lang w:eastAsia="de-DE"/>
            </w:rPr>
          </w:pPr>
          <w:hyperlink w:anchor="_Toc125977146" w:history="1">
            <w:r w:rsidRPr="00402390">
              <w:rPr>
                <w:rStyle w:val="Hyperlink"/>
                <w:rFonts w:cs="Courier New"/>
                <w:noProof/>
              </w:rPr>
              <w:t>Sachgebiet</w:t>
            </w:r>
            <w:r w:rsidRPr="00402390">
              <w:rPr>
                <w:rStyle w:val="Hyperlink"/>
                <w:noProof/>
              </w:rPr>
              <w:t xml:space="preserve"> F – Historische Romane</w:t>
            </w:r>
            <w:r>
              <w:rPr>
                <w:noProof/>
                <w:webHidden/>
              </w:rPr>
              <w:tab/>
            </w:r>
            <w:r>
              <w:rPr>
                <w:noProof/>
                <w:webHidden/>
              </w:rPr>
              <w:fldChar w:fldCharType="begin"/>
            </w:r>
            <w:r>
              <w:rPr>
                <w:noProof/>
                <w:webHidden/>
              </w:rPr>
              <w:instrText xml:space="preserve"> PAGEREF _Toc125977146 \h </w:instrText>
            </w:r>
            <w:r>
              <w:rPr>
                <w:noProof/>
                <w:webHidden/>
              </w:rPr>
            </w:r>
            <w:r>
              <w:rPr>
                <w:noProof/>
                <w:webHidden/>
              </w:rPr>
              <w:fldChar w:fldCharType="separate"/>
            </w:r>
            <w:r>
              <w:rPr>
                <w:noProof/>
                <w:webHidden/>
              </w:rPr>
              <w:t>4</w:t>
            </w:r>
            <w:r>
              <w:rPr>
                <w:noProof/>
                <w:webHidden/>
              </w:rPr>
              <w:fldChar w:fldCharType="end"/>
            </w:r>
          </w:hyperlink>
        </w:p>
        <w:p w:rsidR="00D350DF" w:rsidRDefault="00D350DF">
          <w:pPr>
            <w:pStyle w:val="Verzeichnis1"/>
            <w:rPr>
              <w:rFonts w:asciiTheme="minorHAnsi" w:eastAsiaTheme="minorEastAsia" w:hAnsiTheme="minorHAnsi"/>
              <w:noProof/>
              <w:lang w:eastAsia="de-DE"/>
            </w:rPr>
          </w:pPr>
          <w:hyperlink w:anchor="_Toc125977147" w:history="1">
            <w:r w:rsidRPr="00402390">
              <w:rPr>
                <w:rStyle w:val="Hyperlink"/>
                <w:rFonts w:cs="Courier New"/>
                <w:noProof/>
              </w:rPr>
              <w:t>Sachgebiet</w:t>
            </w:r>
            <w:r w:rsidRPr="00402390">
              <w:rPr>
                <w:rStyle w:val="Hyperlink"/>
                <w:noProof/>
              </w:rPr>
              <w:t xml:space="preserve"> G – Krimi-, Agenten-, Kriegs-, Westernromane</w:t>
            </w:r>
            <w:r>
              <w:rPr>
                <w:noProof/>
                <w:webHidden/>
              </w:rPr>
              <w:tab/>
            </w:r>
            <w:r>
              <w:rPr>
                <w:noProof/>
                <w:webHidden/>
              </w:rPr>
              <w:fldChar w:fldCharType="begin"/>
            </w:r>
            <w:r>
              <w:rPr>
                <w:noProof/>
                <w:webHidden/>
              </w:rPr>
              <w:instrText xml:space="preserve"> PAGEREF _Toc125977147 \h </w:instrText>
            </w:r>
            <w:r>
              <w:rPr>
                <w:noProof/>
                <w:webHidden/>
              </w:rPr>
            </w:r>
            <w:r>
              <w:rPr>
                <w:noProof/>
                <w:webHidden/>
              </w:rPr>
              <w:fldChar w:fldCharType="separate"/>
            </w:r>
            <w:r>
              <w:rPr>
                <w:noProof/>
                <w:webHidden/>
              </w:rPr>
              <w:t>4</w:t>
            </w:r>
            <w:r>
              <w:rPr>
                <w:noProof/>
                <w:webHidden/>
              </w:rPr>
              <w:fldChar w:fldCharType="end"/>
            </w:r>
          </w:hyperlink>
        </w:p>
        <w:p w:rsidR="00D350DF" w:rsidRDefault="00D350DF">
          <w:pPr>
            <w:pStyle w:val="Verzeichnis1"/>
            <w:rPr>
              <w:rFonts w:asciiTheme="minorHAnsi" w:eastAsiaTheme="minorEastAsia" w:hAnsiTheme="minorHAnsi"/>
              <w:noProof/>
              <w:lang w:eastAsia="de-DE"/>
            </w:rPr>
          </w:pPr>
          <w:hyperlink w:anchor="_Toc125977148" w:history="1">
            <w:r w:rsidRPr="00402390">
              <w:rPr>
                <w:rStyle w:val="Hyperlink"/>
                <w:rFonts w:cs="Courier New"/>
                <w:noProof/>
              </w:rPr>
              <w:t>Sachgebiet</w:t>
            </w:r>
            <w:r w:rsidRPr="00402390">
              <w:rPr>
                <w:rStyle w:val="Hyperlink"/>
                <w:noProof/>
              </w:rPr>
              <w:t xml:space="preserve"> I – Science Fiction, Phantasy</w:t>
            </w:r>
            <w:r>
              <w:rPr>
                <w:noProof/>
                <w:webHidden/>
              </w:rPr>
              <w:tab/>
            </w:r>
            <w:r>
              <w:rPr>
                <w:noProof/>
                <w:webHidden/>
              </w:rPr>
              <w:fldChar w:fldCharType="begin"/>
            </w:r>
            <w:r>
              <w:rPr>
                <w:noProof/>
                <w:webHidden/>
              </w:rPr>
              <w:instrText xml:space="preserve"> PAGEREF _Toc125977148 \h </w:instrText>
            </w:r>
            <w:r>
              <w:rPr>
                <w:noProof/>
                <w:webHidden/>
              </w:rPr>
            </w:r>
            <w:r>
              <w:rPr>
                <w:noProof/>
                <w:webHidden/>
              </w:rPr>
              <w:fldChar w:fldCharType="separate"/>
            </w:r>
            <w:r>
              <w:rPr>
                <w:noProof/>
                <w:webHidden/>
              </w:rPr>
              <w:t>7</w:t>
            </w:r>
            <w:r>
              <w:rPr>
                <w:noProof/>
                <w:webHidden/>
              </w:rPr>
              <w:fldChar w:fldCharType="end"/>
            </w:r>
          </w:hyperlink>
        </w:p>
        <w:p w:rsidR="00D350DF" w:rsidRDefault="00D350DF">
          <w:pPr>
            <w:pStyle w:val="Verzeichnis1"/>
            <w:rPr>
              <w:rFonts w:asciiTheme="minorHAnsi" w:eastAsiaTheme="minorEastAsia" w:hAnsiTheme="minorHAnsi"/>
              <w:noProof/>
              <w:lang w:eastAsia="de-DE"/>
            </w:rPr>
          </w:pPr>
          <w:hyperlink w:anchor="_Toc125977149" w:history="1">
            <w:r w:rsidRPr="00402390">
              <w:rPr>
                <w:rStyle w:val="Hyperlink"/>
                <w:rFonts w:cs="Courier New"/>
                <w:noProof/>
              </w:rPr>
              <w:t>Sachgebiet</w:t>
            </w:r>
            <w:r w:rsidRPr="00402390">
              <w:rPr>
                <w:rStyle w:val="Hyperlink"/>
                <w:noProof/>
              </w:rPr>
              <w:t xml:space="preserve"> J – Biographien, Erinnerungen, Tagebücher, Briefe</w:t>
            </w:r>
            <w:r>
              <w:rPr>
                <w:noProof/>
                <w:webHidden/>
              </w:rPr>
              <w:tab/>
            </w:r>
            <w:r>
              <w:rPr>
                <w:noProof/>
                <w:webHidden/>
              </w:rPr>
              <w:fldChar w:fldCharType="begin"/>
            </w:r>
            <w:r>
              <w:rPr>
                <w:noProof/>
                <w:webHidden/>
              </w:rPr>
              <w:instrText xml:space="preserve"> PAGEREF _Toc125977149 \h </w:instrText>
            </w:r>
            <w:r>
              <w:rPr>
                <w:noProof/>
                <w:webHidden/>
              </w:rPr>
            </w:r>
            <w:r>
              <w:rPr>
                <w:noProof/>
                <w:webHidden/>
              </w:rPr>
              <w:fldChar w:fldCharType="separate"/>
            </w:r>
            <w:r>
              <w:rPr>
                <w:noProof/>
                <w:webHidden/>
              </w:rPr>
              <w:t>7</w:t>
            </w:r>
            <w:r>
              <w:rPr>
                <w:noProof/>
                <w:webHidden/>
              </w:rPr>
              <w:fldChar w:fldCharType="end"/>
            </w:r>
          </w:hyperlink>
        </w:p>
        <w:p w:rsidR="00D350DF" w:rsidRDefault="00D350DF">
          <w:pPr>
            <w:pStyle w:val="Verzeichnis1"/>
            <w:rPr>
              <w:rFonts w:asciiTheme="minorHAnsi" w:eastAsiaTheme="minorEastAsia" w:hAnsiTheme="minorHAnsi"/>
              <w:noProof/>
              <w:lang w:eastAsia="de-DE"/>
            </w:rPr>
          </w:pPr>
          <w:hyperlink w:anchor="_Toc125977150" w:history="1">
            <w:r w:rsidRPr="00402390">
              <w:rPr>
                <w:rStyle w:val="Hyperlink"/>
                <w:rFonts w:cs="Courier New"/>
                <w:noProof/>
              </w:rPr>
              <w:t>Sachgebiet</w:t>
            </w:r>
            <w:r w:rsidRPr="00402390">
              <w:rPr>
                <w:rStyle w:val="Hyperlink"/>
                <w:noProof/>
              </w:rPr>
              <w:t xml:space="preserve"> L – Philosophie, Psychologie, Religion</w:t>
            </w:r>
            <w:r>
              <w:rPr>
                <w:noProof/>
                <w:webHidden/>
              </w:rPr>
              <w:tab/>
            </w:r>
            <w:r>
              <w:rPr>
                <w:noProof/>
                <w:webHidden/>
              </w:rPr>
              <w:fldChar w:fldCharType="begin"/>
            </w:r>
            <w:r>
              <w:rPr>
                <w:noProof/>
                <w:webHidden/>
              </w:rPr>
              <w:instrText xml:space="preserve"> PAGEREF _Toc125977150 \h </w:instrText>
            </w:r>
            <w:r>
              <w:rPr>
                <w:noProof/>
                <w:webHidden/>
              </w:rPr>
            </w:r>
            <w:r>
              <w:rPr>
                <w:noProof/>
                <w:webHidden/>
              </w:rPr>
              <w:fldChar w:fldCharType="separate"/>
            </w:r>
            <w:r>
              <w:rPr>
                <w:noProof/>
                <w:webHidden/>
              </w:rPr>
              <w:t>9</w:t>
            </w:r>
            <w:r>
              <w:rPr>
                <w:noProof/>
                <w:webHidden/>
              </w:rPr>
              <w:fldChar w:fldCharType="end"/>
            </w:r>
          </w:hyperlink>
        </w:p>
        <w:p w:rsidR="00D350DF" w:rsidRDefault="00D350DF">
          <w:pPr>
            <w:pStyle w:val="Verzeichnis1"/>
            <w:rPr>
              <w:rFonts w:asciiTheme="minorHAnsi" w:eastAsiaTheme="minorEastAsia" w:hAnsiTheme="minorHAnsi"/>
              <w:noProof/>
              <w:lang w:eastAsia="de-DE"/>
            </w:rPr>
          </w:pPr>
          <w:hyperlink w:anchor="_Toc125977151" w:history="1">
            <w:r w:rsidRPr="00402390">
              <w:rPr>
                <w:rStyle w:val="Hyperlink"/>
                <w:rFonts w:cs="Courier New"/>
                <w:noProof/>
              </w:rPr>
              <w:t>Sachgebiet</w:t>
            </w:r>
            <w:r w:rsidRPr="00402390">
              <w:rPr>
                <w:rStyle w:val="Hyperlink"/>
                <w:noProof/>
              </w:rPr>
              <w:t xml:space="preserve"> Q – Naturwissenschaften, Medizin, Technik</w:t>
            </w:r>
            <w:r>
              <w:rPr>
                <w:noProof/>
                <w:webHidden/>
              </w:rPr>
              <w:tab/>
            </w:r>
            <w:r>
              <w:rPr>
                <w:noProof/>
                <w:webHidden/>
              </w:rPr>
              <w:fldChar w:fldCharType="begin"/>
            </w:r>
            <w:r>
              <w:rPr>
                <w:noProof/>
                <w:webHidden/>
              </w:rPr>
              <w:instrText xml:space="preserve"> PAGEREF _Toc125977151 \h </w:instrText>
            </w:r>
            <w:r>
              <w:rPr>
                <w:noProof/>
                <w:webHidden/>
              </w:rPr>
            </w:r>
            <w:r>
              <w:rPr>
                <w:noProof/>
                <w:webHidden/>
              </w:rPr>
              <w:fldChar w:fldCharType="separate"/>
            </w:r>
            <w:r>
              <w:rPr>
                <w:noProof/>
                <w:webHidden/>
              </w:rPr>
              <w:t>10</w:t>
            </w:r>
            <w:r>
              <w:rPr>
                <w:noProof/>
                <w:webHidden/>
              </w:rPr>
              <w:fldChar w:fldCharType="end"/>
            </w:r>
          </w:hyperlink>
        </w:p>
        <w:p w:rsidR="00D350DF" w:rsidRDefault="00D350DF">
          <w:pPr>
            <w:pStyle w:val="Verzeichnis1"/>
            <w:rPr>
              <w:rFonts w:asciiTheme="minorHAnsi" w:eastAsiaTheme="minorEastAsia" w:hAnsiTheme="minorHAnsi"/>
              <w:noProof/>
              <w:lang w:eastAsia="de-DE"/>
            </w:rPr>
          </w:pPr>
          <w:hyperlink w:anchor="_Toc125977152" w:history="1">
            <w:r w:rsidRPr="00402390">
              <w:rPr>
                <w:rStyle w:val="Hyperlink"/>
                <w:rFonts w:cs="Courier New"/>
                <w:noProof/>
              </w:rPr>
              <w:t>Sachgebiet</w:t>
            </w:r>
            <w:r w:rsidRPr="00402390">
              <w:rPr>
                <w:rStyle w:val="Hyperlink"/>
                <w:noProof/>
              </w:rPr>
              <w:t xml:space="preserve"> T – Hobbys, Paktische Bücher, Ratgeber, Weiterbildung</w:t>
            </w:r>
            <w:r>
              <w:rPr>
                <w:noProof/>
                <w:webHidden/>
              </w:rPr>
              <w:tab/>
            </w:r>
            <w:r>
              <w:rPr>
                <w:noProof/>
                <w:webHidden/>
              </w:rPr>
              <w:fldChar w:fldCharType="begin"/>
            </w:r>
            <w:r>
              <w:rPr>
                <w:noProof/>
                <w:webHidden/>
              </w:rPr>
              <w:instrText xml:space="preserve"> PAGEREF _Toc125977152 \h </w:instrText>
            </w:r>
            <w:r>
              <w:rPr>
                <w:noProof/>
                <w:webHidden/>
              </w:rPr>
            </w:r>
            <w:r>
              <w:rPr>
                <w:noProof/>
                <w:webHidden/>
              </w:rPr>
              <w:fldChar w:fldCharType="separate"/>
            </w:r>
            <w:r>
              <w:rPr>
                <w:noProof/>
                <w:webHidden/>
              </w:rPr>
              <w:t>10</w:t>
            </w:r>
            <w:r>
              <w:rPr>
                <w:noProof/>
                <w:webHidden/>
              </w:rPr>
              <w:fldChar w:fldCharType="end"/>
            </w:r>
          </w:hyperlink>
        </w:p>
        <w:p w:rsidR="007E7C4A" w:rsidRDefault="007E7C4A" w:rsidP="00BA6045">
          <w:pPr>
            <w:pStyle w:val="Verzeichnis1"/>
            <w:spacing w:before="160" w:after="0" w:line="240" w:lineRule="auto"/>
          </w:pPr>
          <w:r w:rsidRPr="002E1588">
            <w:rPr>
              <w:rFonts w:ascii="Atkinson Hyperlegible" w:hAnsi="Atkinson Hyperlegible"/>
            </w:rPr>
            <w:fldChar w:fldCharType="end"/>
          </w:r>
        </w:p>
      </w:sdtContent>
    </w:sdt>
    <w:p w:rsidR="00801447" w:rsidRDefault="00925261" w:rsidP="00801447">
      <w:pPr>
        <w:pStyle w:val="berschrift1"/>
      </w:pPr>
      <w:r>
        <w:br w:type="page"/>
      </w:r>
      <w:bookmarkStart w:id="1" w:name="_Toc125977144"/>
      <w:r w:rsidR="00604FC3" w:rsidRPr="009B2083">
        <w:rPr>
          <w:rFonts w:cs="Courier New"/>
          <w:szCs w:val="22"/>
        </w:rPr>
        <w:lastRenderedPageBreak/>
        <w:t>Sachgebiet</w:t>
      </w:r>
      <w:r w:rsidR="00324324">
        <w:t xml:space="preserve"> D</w:t>
      </w:r>
      <w:r w:rsidR="00324324" w:rsidRPr="00324324">
        <w:t xml:space="preserve"> – </w:t>
      </w:r>
      <w:r w:rsidR="00324324">
        <w:t>Literatur der Moderne, Problemliteratur</w:t>
      </w:r>
      <w:bookmarkEnd w:id="1"/>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w:t>
      </w:r>
      <w:r>
        <w:rPr>
          <w:rFonts w:ascii="Atkinson Hyperlegible" w:hAnsi="Atkinson Hyperlegible" w:cs="Courier New"/>
          <w:sz w:val="20"/>
          <w:szCs w:val="20"/>
        </w:rPr>
        <w:t>D</w:t>
      </w:r>
      <w:r w:rsidRPr="008E1666">
        <w:rPr>
          <w:rFonts w:ascii="Atkinson Hyperlegible" w:hAnsi="Atkinson Hyperlegible" w:cs="Courier New"/>
          <w:sz w:val="20"/>
          <w:szCs w:val="20"/>
        </w:rPr>
        <w:t xml:space="preserve">   </w:t>
      </w:r>
      <w:proofErr w:type="spellStart"/>
      <w:r w:rsidRPr="008E1666">
        <w:rPr>
          <w:rFonts w:ascii="Atkinson Hyperlegible" w:hAnsi="Atkinson Hyperlegible" w:cs="Courier New"/>
          <w:sz w:val="20"/>
          <w:szCs w:val="20"/>
        </w:rPr>
        <w:t>Appelfeld</w:t>
      </w:r>
      <w:proofErr w:type="spellEnd"/>
      <w:r w:rsidRPr="008E1666">
        <w:rPr>
          <w:rFonts w:ascii="Atkinson Hyperlegible" w:hAnsi="Atkinson Hyperlegible" w:cs="Courier New"/>
          <w:sz w:val="20"/>
          <w:szCs w:val="20"/>
        </w:rPr>
        <w:t xml:space="preserve">, </w:t>
      </w:r>
      <w:proofErr w:type="spellStart"/>
      <w:r w:rsidRPr="008E1666">
        <w:rPr>
          <w:rFonts w:ascii="Atkinson Hyperlegible" w:hAnsi="Atkinson Hyperlegible" w:cs="Courier New"/>
          <w:sz w:val="20"/>
          <w:szCs w:val="20"/>
        </w:rPr>
        <w:t>Aharon</w:t>
      </w:r>
      <w:proofErr w:type="spellEnd"/>
      <w:r w:rsidRPr="008E1666">
        <w:rPr>
          <w:rFonts w:ascii="Atkinson Hyperlegible" w:hAnsi="Atkinson Hyperlegible" w:cs="Courier New"/>
          <w:sz w:val="20"/>
          <w:szCs w:val="20"/>
        </w:rPr>
        <w:t xml:space="preserv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Sommernächte</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Mitten im Zweiten Weltkrieg: Der elfjährige Michael bleibt auf der Flucht bei Sergej zurück, einem Freund seines Vaters. Der ukrainische Veteran zieht als Landstreicher umher, seit er sein Augenlicht verloren hat. Doch Sergej kümmert sich um den Jungen, nun Janek genannt. Er bringt ihm alles bei, was er weiß, auch, wie man sein eigenes Leben schützt, mit Angst, Hunger und Kälte lebt.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Thomas </w:t>
      </w:r>
      <w:proofErr w:type="spellStart"/>
      <w:r w:rsidRPr="008E1666">
        <w:rPr>
          <w:rFonts w:ascii="Atkinson Hyperlegible" w:hAnsi="Atkinson Hyperlegible" w:cs="Courier New"/>
          <w:sz w:val="20"/>
          <w:szCs w:val="20"/>
        </w:rPr>
        <w:t>Kopaniak</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7.02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82806</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D  </w:t>
      </w:r>
      <w:proofErr w:type="spellStart"/>
      <w:r w:rsidRPr="008E1666">
        <w:rPr>
          <w:rFonts w:ascii="Atkinson Hyperlegible" w:hAnsi="Atkinson Hyperlegible" w:cs="Courier New"/>
          <w:sz w:val="20"/>
          <w:szCs w:val="20"/>
        </w:rPr>
        <w:t>Barnás</w:t>
      </w:r>
      <w:proofErr w:type="spellEnd"/>
      <w:r w:rsidRPr="008E1666">
        <w:rPr>
          <w:rFonts w:ascii="Atkinson Hyperlegible" w:hAnsi="Atkinson Hyperlegible" w:cs="Courier New"/>
          <w:sz w:val="20"/>
          <w:szCs w:val="20"/>
        </w:rPr>
        <w:t xml:space="preserve">, Ferenc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Bis ans Ende unserer Leben</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Der Schriftsteller </w:t>
      </w:r>
      <w:proofErr w:type="spellStart"/>
      <w:r w:rsidRPr="008E1666">
        <w:rPr>
          <w:rFonts w:ascii="Atkinson Hyperlegible" w:hAnsi="Atkinson Hyperlegible" w:cs="Courier New"/>
          <w:sz w:val="20"/>
          <w:szCs w:val="20"/>
        </w:rPr>
        <w:t>Sebestyén</w:t>
      </w:r>
      <w:proofErr w:type="spellEnd"/>
      <w:r w:rsidRPr="008E1666">
        <w:rPr>
          <w:rFonts w:ascii="Atkinson Hyperlegible" w:hAnsi="Atkinson Hyperlegible" w:cs="Courier New"/>
          <w:sz w:val="20"/>
          <w:szCs w:val="20"/>
        </w:rPr>
        <w:t xml:space="preserve"> </w:t>
      </w:r>
      <w:proofErr w:type="spellStart"/>
      <w:r w:rsidRPr="008E1666">
        <w:rPr>
          <w:rFonts w:ascii="Atkinson Hyperlegible" w:hAnsi="Atkinson Hyperlegible" w:cs="Courier New"/>
          <w:sz w:val="20"/>
          <w:szCs w:val="20"/>
        </w:rPr>
        <w:t>Paulichm</w:t>
      </w:r>
      <w:proofErr w:type="spellEnd"/>
      <w:r w:rsidRPr="008E1666">
        <w:rPr>
          <w:rFonts w:ascii="Atkinson Hyperlegible" w:hAnsi="Atkinson Hyperlegible" w:cs="Courier New"/>
          <w:sz w:val="20"/>
          <w:szCs w:val="20"/>
        </w:rPr>
        <w:t xml:space="preserve"> genannt </w:t>
      </w:r>
      <w:proofErr w:type="spellStart"/>
      <w:r w:rsidRPr="008E1666">
        <w:rPr>
          <w:rFonts w:ascii="Atkinson Hyperlegible" w:hAnsi="Atkinson Hyperlegible" w:cs="Courier New"/>
          <w:sz w:val="20"/>
          <w:szCs w:val="20"/>
        </w:rPr>
        <w:t>Sebi</w:t>
      </w:r>
      <w:proofErr w:type="spellEnd"/>
      <w:r w:rsidRPr="008E1666">
        <w:rPr>
          <w:rFonts w:ascii="Atkinson Hyperlegible" w:hAnsi="Atkinson Hyperlegible" w:cs="Courier New"/>
          <w:sz w:val="20"/>
          <w:szCs w:val="20"/>
        </w:rPr>
        <w:t xml:space="preserve">, macht das Zerwürfnis, das sein gerade erschienenes Buch in seiner Großfamilie ausgelöst hat, zu schaffen. Darin hat er den Vater als Diktator dargestellt. Bei der Beerdigung seiner Mutter fragt sich </w:t>
      </w:r>
      <w:proofErr w:type="spellStart"/>
      <w:r w:rsidRPr="008E1666">
        <w:rPr>
          <w:rFonts w:ascii="Atkinson Hyperlegible" w:hAnsi="Atkinson Hyperlegible" w:cs="Courier New"/>
          <w:sz w:val="20"/>
          <w:szCs w:val="20"/>
        </w:rPr>
        <w:t>Sebi</w:t>
      </w:r>
      <w:proofErr w:type="spellEnd"/>
      <w:r w:rsidRPr="008E1666">
        <w:rPr>
          <w:rFonts w:ascii="Atkinson Hyperlegible" w:hAnsi="Atkinson Hyperlegible" w:cs="Courier New"/>
          <w:sz w:val="20"/>
          <w:szCs w:val="20"/>
        </w:rPr>
        <w:t xml:space="preserve">, ob sie an etwas anderem als Krebs gestorben ist, denn es kommen immer mehr Geheimnisse ans Licht.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Manfred Spitzer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16.53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34688</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D  </w:t>
      </w:r>
      <w:proofErr w:type="spellStart"/>
      <w:r w:rsidRPr="008E1666">
        <w:rPr>
          <w:rFonts w:ascii="Atkinson Hyperlegible" w:hAnsi="Atkinson Hyperlegible" w:cs="Courier New"/>
          <w:sz w:val="20"/>
          <w:szCs w:val="20"/>
        </w:rPr>
        <w:t>Bodor</w:t>
      </w:r>
      <w:proofErr w:type="spellEnd"/>
      <w:r w:rsidRPr="008E1666">
        <w:rPr>
          <w:rFonts w:ascii="Atkinson Hyperlegible" w:hAnsi="Atkinson Hyperlegible" w:cs="Courier New"/>
          <w:sz w:val="20"/>
          <w:szCs w:val="20"/>
        </w:rPr>
        <w:t xml:space="preserve">, </w:t>
      </w:r>
      <w:proofErr w:type="spellStart"/>
      <w:r w:rsidRPr="008E1666">
        <w:rPr>
          <w:rFonts w:ascii="Atkinson Hyperlegible" w:hAnsi="Atkinson Hyperlegible" w:cs="Courier New"/>
          <w:sz w:val="20"/>
          <w:szCs w:val="20"/>
        </w:rPr>
        <w:t>Ádám</w:t>
      </w:r>
      <w:proofErr w:type="spellEnd"/>
      <w:r w:rsidRPr="008E1666">
        <w:rPr>
          <w:rFonts w:ascii="Atkinson Hyperlegible" w:hAnsi="Atkinson Hyperlegible" w:cs="Courier New"/>
          <w:sz w:val="20"/>
          <w:szCs w:val="20"/>
        </w:rPr>
        <w:t xml:space="preserv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Die Vögel von </w:t>
      </w:r>
      <w:proofErr w:type="spellStart"/>
      <w:r w:rsidRPr="008E1666">
        <w:rPr>
          <w:rFonts w:ascii="Atkinson Hyperlegible" w:hAnsi="Atkinson Hyperlegible" w:cs="Courier New"/>
          <w:sz w:val="20"/>
          <w:szCs w:val="20"/>
        </w:rPr>
        <w:t>Verhovina</w:t>
      </w:r>
      <w:proofErr w:type="spellEnd"/>
      <w:r w:rsidRPr="008E1666">
        <w:rPr>
          <w:rFonts w:ascii="Atkinson Hyperlegible" w:hAnsi="Atkinson Hyperlegible" w:cs="Courier New"/>
          <w:sz w:val="20"/>
          <w:szCs w:val="20"/>
        </w:rPr>
        <w:t xml:space="preserv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Variationen über letzte Tage.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Ein gottverlassener Ort irgendwo in einem halb fiktiven Osteuropa während einer undurchsichtigen und anonymen Diktatur. Die Menschen vegetieren in </w:t>
      </w:r>
      <w:proofErr w:type="spellStart"/>
      <w:r w:rsidRPr="008E1666">
        <w:rPr>
          <w:rFonts w:ascii="Atkinson Hyperlegible" w:hAnsi="Atkinson Hyperlegible" w:cs="Courier New"/>
          <w:sz w:val="20"/>
          <w:szCs w:val="20"/>
        </w:rPr>
        <w:t>Verhovina</w:t>
      </w:r>
      <w:proofErr w:type="spellEnd"/>
      <w:r w:rsidRPr="008E1666">
        <w:rPr>
          <w:rFonts w:ascii="Atkinson Hyperlegible" w:hAnsi="Atkinson Hyperlegible" w:cs="Courier New"/>
          <w:sz w:val="20"/>
          <w:szCs w:val="20"/>
        </w:rPr>
        <w:t xml:space="preserve"> wie Gefangene, die ihre jeweiligen Anklageschriften kaum kennen. Ein grotesk-komisches Sinnbild über das Wesen totalitärer Gesellschaften .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Andreas Ladwig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8.40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34681</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D  Böttcher, Jan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Das Rosen-Experiment</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Berlin 1928. Vom Tanz und Glanz der Goldenen 20er lässt sich die hochbegabte Psychologie-Doktorandin Zenia nicht ablenken. In ihrem bahnbrechenden Rosen-Experiment erforscht sie Wut und Ärger und wird zu einer </w:t>
      </w:r>
      <w:proofErr w:type="spellStart"/>
      <w:r w:rsidRPr="008E1666">
        <w:rPr>
          <w:rFonts w:ascii="Atkinson Hyperlegible" w:hAnsi="Atkinson Hyperlegible" w:cs="Courier New"/>
          <w:sz w:val="20"/>
          <w:szCs w:val="20"/>
        </w:rPr>
        <w:t>Pionierung</w:t>
      </w:r>
      <w:proofErr w:type="spellEnd"/>
      <w:r w:rsidRPr="008E1666">
        <w:rPr>
          <w:rFonts w:ascii="Atkinson Hyperlegible" w:hAnsi="Atkinson Hyperlegible" w:cs="Courier New"/>
          <w:sz w:val="20"/>
          <w:szCs w:val="20"/>
        </w:rPr>
        <w:t xml:space="preserve"> ihres Fachs. Doch kann sie als Frau und Jüdin um Ärger forschen, ohne Ärger zu wecken?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Andrea </w:t>
      </w:r>
      <w:proofErr w:type="spellStart"/>
      <w:r w:rsidRPr="008E1666">
        <w:rPr>
          <w:rFonts w:ascii="Atkinson Hyperlegible" w:hAnsi="Atkinson Hyperlegible" w:cs="Courier New"/>
          <w:sz w:val="20"/>
          <w:szCs w:val="20"/>
        </w:rPr>
        <w:t>Schunck</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11.55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34745</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D  </w:t>
      </w:r>
      <w:proofErr w:type="spellStart"/>
      <w:r w:rsidRPr="008E1666">
        <w:rPr>
          <w:rFonts w:ascii="Atkinson Hyperlegible" w:hAnsi="Atkinson Hyperlegible" w:cs="Courier New"/>
          <w:sz w:val="20"/>
          <w:szCs w:val="20"/>
        </w:rPr>
        <w:t>Cullhed</w:t>
      </w:r>
      <w:proofErr w:type="spellEnd"/>
      <w:r w:rsidRPr="008E1666">
        <w:rPr>
          <w:rFonts w:ascii="Atkinson Hyperlegible" w:hAnsi="Atkinson Hyperlegible" w:cs="Courier New"/>
          <w:sz w:val="20"/>
          <w:szCs w:val="20"/>
        </w:rPr>
        <w:t xml:space="preserve">, Elin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Euphorie.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Ein Sylvia-Plath-Roman.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Sylvia Plath und ihr Mann Ted Hughes ziehen 1960 von London aufs Land und gründen eine Familie. Doch Ted lässt sie immer öfter allein mit den Kindern und dem Haushalt, während Sylvia nur eins will: schreiben, leben, lieben, der Welt ihren Stempel aufdrücken. Aber wie kann sie in dieser Situation etwas schaffen, das bleibt? Sie gerät in einen Rausch der Euphorie und Schaffenskraft.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Jördis Triebel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9.10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34764</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D  Diaz, </w:t>
      </w:r>
      <w:proofErr w:type="spellStart"/>
      <w:r w:rsidRPr="008E1666">
        <w:rPr>
          <w:rFonts w:ascii="Atkinson Hyperlegible" w:hAnsi="Atkinson Hyperlegible" w:cs="Courier New"/>
          <w:sz w:val="20"/>
          <w:szCs w:val="20"/>
        </w:rPr>
        <w:t>Hernan</w:t>
      </w:r>
      <w:proofErr w:type="spellEnd"/>
      <w:r w:rsidRPr="008E1666">
        <w:rPr>
          <w:rFonts w:ascii="Atkinson Hyperlegible" w:hAnsi="Atkinson Hyperlegible" w:cs="Courier New"/>
          <w:sz w:val="20"/>
          <w:szCs w:val="20"/>
        </w:rPr>
        <w:t xml:space="preserv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lastRenderedPageBreak/>
        <w:t>Treue</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Am Anfang steht das Geld. Und ein Mann, der es zu vermehren versteht wie kein Zweiter. In der schillernden New Yorker Finanzwelt der 1920er-Jahre wächst Benjamin Rasks Vermögen ins Unermessliche. Aber erst seine Ehe mit der geheimnisvollen Helen gibt seinem Leben Sinn. Bald vibriert die ganze Stadt vor Gerüchten um das enigmatische Paar...                                                           </w:t>
      </w:r>
    </w:p>
    <w:p w:rsidR="004945A7"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Stephan Schad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Johann von Bülow u.a.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12.05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34739</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D  Mwanza </w:t>
      </w:r>
      <w:proofErr w:type="spellStart"/>
      <w:r w:rsidRPr="008E1666">
        <w:rPr>
          <w:rFonts w:ascii="Atkinson Hyperlegible" w:hAnsi="Atkinson Hyperlegible" w:cs="Courier New"/>
          <w:sz w:val="20"/>
          <w:szCs w:val="20"/>
        </w:rPr>
        <w:t>Mujila</w:t>
      </w:r>
      <w:proofErr w:type="spellEnd"/>
      <w:r w:rsidRPr="008E1666">
        <w:rPr>
          <w:rFonts w:ascii="Atkinson Hyperlegible" w:hAnsi="Atkinson Hyperlegible" w:cs="Courier New"/>
          <w:sz w:val="20"/>
          <w:szCs w:val="20"/>
        </w:rPr>
        <w:t xml:space="preserve">, </w:t>
      </w:r>
      <w:proofErr w:type="spellStart"/>
      <w:r w:rsidRPr="008E1666">
        <w:rPr>
          <w:rFonts w:ascii="Atkinson Hyperlegible" w:hAnsi="Atkinson Hyperlegible" w:cs="Courier New"/>
          <w:sz w:val="20"/>
          <w:szCs w:val="20"/>
        </w:rPr>
        <w:t>Fiston</w:t>
      </w:r>
      <w:proofErr w:type="spellEnd"/>
      <w:r w:rsidRPr="008E1666">
        <w:rPr>
          <w:rFonts w:ascii="Atkinson Hyperlegible" w:hAnsi="Atkinson Hyperlegible" w:cs="Courier New"/>
          <w:sz w:val="20"/>
          <w:szCs w:val="20"/>
        </w:rPr>
        <w:t xml:space="preserv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Tanz der Teufel</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Im Grenzgebiet zwischen Angola und dem Kongo, in den Minen von </w:t>
      </w:r>
      <w:proofErr w:type="spellStart"/>
      <w:r w:rsidRPr="008E1666">
        <w:rPr>
          <w:rFonts w:ascii="Atkinson Hyperlegible" w:hAnsi="Atkinson Hyperlegible" w:cs="Courier New"/>
          <w:sz w:val="20"/>
          <w:szCs w:val="20"/>
        </w:rPr>
        <w:t>Lunda</w:t>
      </w:r>
      <w:proofErr w:type="spellEnd"/>
      <w:r w:rsidRPr="008E1666">
        <w:rPr>
          <w:rFonts w:ascii="Atkinson Hyperlegible" w:hAnsi="Atkinson Hyperlegible" w:cs="Courier New"/>
          <w:sz w:val="20"/>
          <w:szCs w:val="20"/>
        </w:rPr>
        <w:t xml:space="preserve"> </w:t>
      </w:r>
      <w:proofErr w:type="spellStart"/>
      <w:r w:rsidRPr="008E1666">
        <w:rPr>
          <w:rFonts w:ascii="Atkinson Hyperlegible" w:hAnsi="Atkinson Hyperlegible" w:cs="Courier New"/>
          <w:sz w:val="20"/>
          <w:szCs w:val="20"/>
        </w:rPr>
        <w:t>Norte</w:t>
      </w:r>
      <w:proofErr w:type="spellEnd"/>
      <w:r w:rsidRPr="008E1666">
        <w:rPr>
          <w:rFonts w:ascii="Atkinson Hyperlegible" w:hAnsi="Atkinson Hyperlegible" w:cs="Courier New"/>
          <w:sz w:val="20"/>
          <w:szCs w:val="20"/>
        </w:rPr>
        <w:t xml:space="preserve"> und im Zentrum von Lubumbashi tanzen alterslose Frauen, Diamantenschürfer, Gauner und Agenten aus aller Welt den "Tanz der Teufel". Dessen Rhythmus ist es auch, der den </w:t>
      </w:r>
      <w:proofErr w:type="gramStart"/>
      <w:r w:rsidRPr="008E1666">
        <w:rPr>
          <w:rFonts w:ascii="Atkinson Hyperlegible" w:hAnsi="Atkinson Hyperlegible" w:cs="Courier New"/>
          <w:sz w:val="20"/>
          <w:szCs w:val="20"/>
        </w:rPr>
        <w:t>Takt  des</w:t>
      </w:r>
      <w:proofErr w:type="gramEnd"/>
      <w:r w:rsidRPr="008E1666">
        <w:rPr>
          <w:rFonts w:ascii="Atkinson Hyperlegible" w:hAnsi="Atkinson Hyperlegible" w:cs="Courier New"/>
          <w:sz w:val="20"/>
          <w:szCs w:val="20"/>
        </w:rPr>
        <w:t xml:space="preserve"> Romans vorgibt.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Manfred Spitzer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8.00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34653</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D  </w:t>
      </w:r>
      <w:proofErr w:type="spellStart"/>
      <w:r w:rsidRPr="008E1666">
        <w:rPr>
          <w:rFonts w:ascii="Atkinson Hyperlegible" w:hAnsi="Atkinson Hyperlegible" w:cs="Courier New"/>
          <w:sz w:val="20"/>
          <w:szCs w:val="20"/>
        </w:rPr>
        <w:t>Nothomb</w:t>
      </w:r>
      <w:proofErr w:type="spellEnd"/>
      <w:r w:rsidRPr="008E1666">
        <w:rPr>
          <w:rFonts w:ascii="Atkinson Hyperlegible" w:hAnsi="Atkinson Hyperlegible" w:cs="Courier New"/>
          <w:sz w:val="20"/>
          <w:szCs w:val="20"/>
        </w:rPr>
        <w:t xml:space="preserve">, Amélie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Ambivalenz</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Claude ist ein unbeständiger Verehrer. Erst lässt er seinen Charme spielen und verführt Dominique, dann wieder ist er abweisend. Gemeinsam haben sie eine Tochter, die früh lernt, eigenständig zu denken. Sie weiß auch sofort, was zu tun ist, als die Mutter den Launen des Vaters auf die Schliche kommt.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Manuela Reiser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2.50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34709</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D  Simón, Ana Iris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Mitten im Sommer</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"Ich beneide meine Eltern um ihr Leben in meinem Alter". Dieser ungewöhnliche Anfang einer Fülle von Geschichten über mehrere Generationen und eine zahlreiche Verwandtschaft ist eine bewegende Liebeserklärung an die Generation der Eltern und an das, was wir Heimat nennen.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Doris Götting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6.05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34746</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D  Steger, Ales                                                                                        </w:t>
      </w:r>
    </w:p>
    <w:p w:rsidR="004945A7" w:rsidRDefault="004945A7" w:rsidP="004945A7">
      <w:pPr>
        <w:pStyle w:val="NurText"/>
        <w:rPr>
          <w:rFonts w:ascii="Atkinson Hyperlegible" w:hAnsi="Atkinson Hyperlegible" w:cs="Courier New"/>
          <w:sz w:val="20"/>
          <w:szCs w:val="20"/>
        </w:rPr>
      </w:pPr>
      <w:proofErr w:type="spellStart"/>
      <w:r w:rsidRPr="008E1666">
        <w:rPr>
          <w:rFonts w:ascii="Atkinson Hyperlegible" w:hAnsi="Atkinson Hyperlegible" w:cs="Courier New"/>
          <w:sz w:val="20"/>
          <w:szCs w:val="20"/>
        </w:rPr>
        <w:t>Neverend</w:t>
      </w:r>
      <w:proofErr w:type="spellEnd"/>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In einem von extremistischen und nationalistischen Strömungen aufgepeitschten Slowenien erhält eine junge Schriftstellerin das Angebot, in einem Gefängnis eine Schreibwerkstatt anzubieten. Drei Häftlinge und der Gefängnispsychologe nehmen teil und liefern Erzählungen.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Marion </w:t>
      </w:r>
      <w:proofErr w:type="spellStart"/>
      <w:r w:rsidRPr="008E1666">
        <w:rPr>
          <w:rFonts w:ascii="Atkinson Hyperlegible" w:hAnsi="Atkinson Hyperlegible" w:cs="Courier New"/>
          <w:sz w:val="20"/>
          <w:szCs w:val="20"/>
        </w:rPr>
        <w:t>Bertling</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12.50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34652</w:t>
      </w:r>
    </w:p>
    <w:p w:rsidR="000E5D7B" w:rsidRPr="006B57B5" w:rsidRDefault="000E5D7B" w:rsidP="006B57B5">
      <w:pPr>
        <w:pStyle w:val="NurText"/>
        <w:rPr>
          <w:rFonts w:ascii="Atkinson Hyperlegible" w:hAnsi="Atkinson Hyperlegible" w:cs="Courier New"/>
          <w:sz w:val="22"/>
          <w:szCs w:val="22"/>
        </w:rPr>
      </w:pPr>
    </w:p>
    <w:p w:rsidR="00801447" w:rsidRDefault="00604FC3" w:rsidP="00801447">
      <w:pPr>
        <w:pStyle w:val="berschrift1"/>
      </w:pPr>
      <w:bookmarkStart w:id="2" w:name="_Toc125977145"/>
      <w:r w:rsidRPr="009B2083">
        <w:rPr>
          <w:rFonts w:cs="Courier New"/>
          <w:szCs w:val="22"/>
        </w:rPr>
        <w:t>Sachgebiet</w:t>
      </w:r>
      <w:r w:rsidR="00324324" w:rsidRPr="00324324">
        <w:t xml:space="preserve"> </w:t>
      </w:r>
      <w:r w:rsidR="00324324">
        <w:t>E</w:t>
      </w:r>
      <w:r w:rsidR="00324324" w:rsidRPr="00324324">
        <w:t xml:space="preserve"> – </w:t>
      </w:r>
      <w:r w:rsidR="00324324">
        <w:t>Unterhaltungsliteratur, Schicksalsromane, Liebesromane</w:t>
      </w:r>
      <w:bookmarkEnd w:id="2"/>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E  Korn, Carmen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Zwischen heute und morgen.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Drei-Städte-Saga, Band 2.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Die 1960er Jahre versprechen Aufbruch, Wohlstand, Lebensfreude. Auch die Kölner Galerie von Gerda und Heinrich floriert. Tochter Ursula in Hamburg erwartet ihr erstes Kind. Sie ist Elisabeth und Kurt, den </w:t>
      </w:r>
      <w:r w:rsidRPr="008E1666">
        <w:rPr>
          <w:rFonts w:ascii="Atkinson Hyperlegible" w:hAnsi="Atkinson Hyperlegible" w:cs="Courier New"/>
          <w:sz w:val="20"/>
          <w:szCs w:val="20"/>
        </w:rPr>
        <w:lastRenderedPageBreak/>
        <w:t xml:space="preserve">lebenslangen Freunden ihrer </w:t>
      </w:r>
      <w:proofErr w:type="spellStart"/>
      <w:r w:rsidRPr="008E1666">
        <w:rPr>
          <w:rFonts w:ascii="Atkinson Hyperlegible" w:hAnsi="Atkinson Hyperlegible" w:cs="Courier New"/>
          <w:sz w:val="20"/>
          <w:szCs w:val="20"/>
        </w:rPr>
        <w:t>Eltern</w:t>
      </w:r>
      <w:proofErr w:type="gramStart"/>
      <w:r w:rsidRPr="008E1666">
        <w:rPr>
          <w:rFonts w:ascii="Atkinson Hyperlegible" w:hAnsi="Atkinson Hyperlegible" w:cs="Courier New"/>
          <w:sz w:val="20"/>
          <w:szCs w:val="20"/>
        </w:rPr>
        <w:t>,dankbar</w:t>
      </w:r>
      <w:proofErr w:type="spellEnd"/>
      <w:proofErr w:type="gramEnd"/>
      <w:r w:rsidRPr="008E1666">
        <w:rPr>
          <w:rFonts w:ascii="Atkinson Hyperlegible" w:hAnsi="Atkinson Hyperlegible" w:cs="Courier New"/>
          <w:sz w:val="20"/>
          <w:szCs w:val="20"/>
        </w:rPr>
        <w:t xml:space="preserve">, dass sie ihr und Joachim ein Zuhause geben. Doch das Zusammenleben ist nicht einfach, Elisabeth lässt dem jungen Paar kaum Freiraum.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Carmen Korn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12.34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82805</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E  Marschall, Anja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Das Versprechen von Glück.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Töchter der Speicherstadt 3.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Hamburg 1950er Jahre: Während des Wirtschaftswunders nach dem Zweiten Weltkrieg geht es auch mit der Kaffeedynastie "</w:t>
      </w:r>
      <w:proofErr w:type="spellStart"/>
      <w:r w:rsidRPr="008E1666">
        <w:rPr>
          <w:rFonts w:ascii="Atkinson Hyperlegible" w:hAnsi="Atkinson Hyperlegible" w:cs="Courier New"/>
          <w:sz w:val="20"/>
          <w:szCs w:val="20"/>
        </w:rPr>
        <w:t>Behmer</w:t>
      </w:r>
      <w:proofErr w:type="spellEnd"/>
      <w:r w:rsidRPr="008E1666">
        <w:rPr>
          <w:rFonts w:ascii="Atkinson Hyperlegible" w:hAnsi="Atkinson Hyperlegible" w:cs="Courier New"/>
          <w:sz w:val="20"/>
          <w:szCs w:val="20"/>
        </w:rPr>
        <w:t xml:space="preserve"> und Söhne" wieder aufwärts. Anna heiratet den charmanten Prokuristen der Firma. Doch als sie entdeckt, dass er sie hintergeht und zur Bedrohung für das Familienunternehmen wird, nehmen die Frauen der Familie ihr Schicksal selbst in die Hand.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Lisa </w:t>
      </w:r>
      <w:proofErr w:type="spellStart"/>
      <w:r w:rsidRPr="008E1666">
        <w:rPr>
          <w:rFonts w:ascii="Atkinson Hyperlegible" w:hAnsi="Atkinson Hyperlegible" w:cs="Courier New"/>
          <w:sz w:val="20"/>
          <w:szCs w:val="20"/>
        </w:rPr>
        <w:t>Bistrick</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13.20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34742</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E  Rademacher, Cay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Die Passage nach Maskat</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1929. Ausgerechnet Theodor Jung, ein Moralapostel und Nichtraucher, treuer Gatte und Kriegsveteran findet sich an Bord eines Luxusliners in Richtung Orient wieder, auf dem es in jeder Hinsicht sündig </w:t>
      </w:r>
      <w:proofErr w:type="gramStart"/>
      <w:r w:rsidRPr="008E1666">
        <w:rPr>
          <w:rFonts w:ascii="Atkinson Hyperlegible" w:hAnsi="Atkinson Hyperlegible" w:cs="Courier New"/>
          <w:sz w:val="20"/>
          <w:szCs w:val="20"/>
        </w:rPr>
        <w:t>zugehet</w:t>
      </w:r>
      <w:proofErr w:type="gram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Andreas Ladwig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10.50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34654</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E  Steinfest, Heinrich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Der betrunkene Berg,                                                                                                                                                                                                                             Robert will nicht mehr leben, als Katharina ihn im Schnee liegen sieht und ihn überredet, ihr in ihren Buchladen zu folgen, der sich auf 1765 m in den Bergen befindet.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Andreas Ladwig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7.30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34743</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E  Williams, Beatriz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Die goldene Stunde</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Die Lebensschicksale zweier Frauen aus verschiedenen Welten vor dem Hintergrund zweier Weltkriege. Lulu und Elfriede verbindet die Liebe zu Männern aus </w:t>
      </w:r>
      <w:proofErr w:type="spellStart"/>
      <w:proofErr w:type="gramStart"/>
      <w:r w:rsidRPr="008E1666">
        <w:rPr>
          <w:rFonts w:ascii="Atkinson Hyperlegible" w:hAnsi="Atkinson Hyperlegible" w:cs="Courier New"/>
          <w:sz w:val="20"/>
          <w:szCs w:val="20"/>
        </w:rPr>
        <w:t>der selben</w:t>
      </w:r>
      <w:proofErr w:type="spellEnd"/>
      <w:proofErr w:type="gramEnd"/>
      <w:r w:rsidRPr="008E1666">
        <w:rPr>
          <w:rFonts w:ascii="Atkinson Hyperlegible" w:hAnsi="Atkinson Hyperlegible" w:cs="Courier New"/>
          <w:sz w:val="20"/>
          <w:szCs w:val="20"/>
        </w:rPr>
        <w:t xml:space="preserve"> Familie.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Doris Götting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18.38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34711</w:t>
      </w:r>
    </w:p>
    <w:p w:rsidR="00801447" w:rsidRDefault="00604FC3" w:rsidP="007751EF">
      <w:pPr>
        <w:pStyle w:val="berschrift1"/>
      </w:pPr>
      <w:bookmarkStart w:id="3" w:name="_Toc125977146"/>
      <w:r w:rsidRPr="007751EF">
        <w:rPr>
          <w:rFonts w:cs="Courier New"/>
          <w:szCs w:val="22"/>
        </w:rPr>
        <w:t>Sachgebiet</w:t>
      </w:r>
      <w:r w:rsidR="00324324">
        <w:t xml:space="preserve"> F</w:t>
      </w:r>
      <w:r w:rsidR="00324324" w:rsidRPr="00324324">
        <w:t xml:space="preserve"> – </w:t>
      </w:r>
      <w:r w:rsidR="00324324">
        <w:t>Historische Romane</w:t>
      </w:r>
      <w:bookmarkEnd w:id="3"/>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F  Marschall, Anja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Der Geschmack von Freiheit.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Töchter der Speicherstadt 2.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Hamburg 1929: Cläre </w:t>
      </w:r>
      <w:proofErr w:type="spellStart"/>
      <w:r w:rsidRPr="008E1666">
        <w:rPr>
          <w:rFonts w:ascii="Atkinson Hyperlegible" w:hAnsi="Atkinson Hyperlegible" w:cs="Courier New"/>
          <w:sz w:val="20"/>
          <w:szCs w:val="20"/>
        </w:rPr>
        <w:t>Behmer</w:t>
      </w:r>
      <w:proofErr w:type="spellEnd"/>
      <w:r w:rsidRPr="008E1666">
        <w:rPr>
          <w:rFonts w:ascii="Atkinson Hyperlegible" w:hAnsi="Atkinson Hyperlegible" w:cs="Courier New"/>
          <w:sz w:val="20"/>
          <w:szCs w:val="20"/>
        </w:rPr>
        <w:t xml:space="preserve"> hat kein großes Interesse am Kaffeekontor ihrer Familie. Sie will lieber studieren und verliebt sich in den freiheitsliebenden Demokraten Fritz. Als dann die Nationalsozialisten an die Macht kommen, erwacht in Cläre die Kämpfernatur der </w:t>
      </w:r>
      <w:proofErr w:type="spellStart"/>
      <w:r w:rsidRPr="008E1666">
        <w:rPr>
          <w:rFonts w:ascii="Atkinson Hyperlegible" w:hAnsi="Atkinson Hyperlegible" w:cs="Courier New"/>
          <w:sz w:val="20"/>
          <w:szCs w:val="20"/>
        </w:rPr>
        <w:t>Behmer</w:t>
      </w:r>
      <w:proofErr w:type="spellEnd"/>
      <w:r w:rsidRPr="008E1666">
        <w:rPr>
          <w:rFonts w:ascii="Atkinson Hyperlegible" w:hAnsi="Atkinson Hyperlegible" w:cs="Courier New"/>
          <w:sz w:val="20"/>
          <w:szCs w:val="20"/>
        </w:rPr>
        <w:t xml:space="preserve">-Frauen, und sie setzt alles daran, ihr Erbe und ihre Liebe zu retten.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Lisa </w:t>
      </w:r>
      <w:proofErr w:type="spellStart"/>
      <w:r w:rsidRPr="008E1666">
        <w:rPr>
          <w:rFonts w:ascii="Atkinson Hyperlegible" w:hAnsi="Atkinson Hyperlegible" w:cs="Courier New"/>
          <w:sz w:val="20"/>
          <w:szCs w:val="20"/>
        </w:rPr>
        <w:t>Bistrick</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13.35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34716</w:t>
      </w:r>
    </w:p>
    <w:p w:rsidR="00BF0963" w:rsidRDefault="00604FC3" w:rsidP="00BF0963">
      <w:pPr>
        <w:pStyle w:val="berschrift1"/>
      </w:pPr>
      <w:bookmarkStart w:id="4" w:name="_Toc125977147"/>
      <w:r w:rsidRPr="007751EF">
        <w:rPr>
          <w:rFonts w:cs="Courier New"/>
          <w:szCs w:val="22"/>
        </w:rPr>
        <w:t>Sachgebiet</w:t>
      </w:r>
      <w:r w:rsidR="00324324">
        <w:t xml:space="preserve"> G</w:t>
      </w:r>
      <w:r w:rsidR="00324324" w:rsidRPr="00324324">
        <w:t xml:space="preserve"> – </w:t>
      </w:r>
      <w:r w:rsidR="00A2799E">
        <w:t>Krimi-, Agenten-, Kriegs-, Westernromane</w:t>
      </w:r>
      <w:bookmarkEnd w:id="4"/>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G  Connelly, Michael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lastRenderedPageBreak/>
        <w:t xml:space="preserve">Glutnacht.                                                                                                              </w:t>
      </w:r>
    </w:p>
    <w:p w:rsidR="004945A7" w:rsidRDefault="004945A7" w:rsidP="004945A7">
      <w:pPr>
        <w:pStyle w:val="NurText"/>
        <w:rPr>
          <w:rFonts w:ascii="Atkinson Hyperlegible" w:hAnsi="Atkinson Hyperlegible" w:cs="Courier New"/>
          <w:sz w:val="20"/>
          <w:szCs w:val="20"/>
        </w:rPr>
      </w:pPr>
      <w:r>
        <w:rPr>
          <w:rFonts w:ascii="Atkinson Hyperlegible" w:hAnsi="Atkinson Hyperlegible" w:cs="Courier New"/>
          <w:sz w:val="20"/>
          <w:szCs w:val="20"/>
        </w:rPr>
        <w:t>E</w:t>
      </w:r>
      <w:r w:rsidRPr="008E1666">
        <w:rPr>
          <w:rFonts w:ascii="Atkinson Hyperlegible" w:hAnsi="Atkinson Hyperlegible" w:cs="Courier New"/>
          <w:sz w:val="20"/>
          <w:szCs w:val="20"/>
        </w:rPr>
        <w:t xml:space="preserve">in Fall für Renée Ballard und Harry Bosch.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Der ehemalige LAPD-</w:t>
      </w:r>
      <w:proofErr w:type="spellStart"/>
      <w:r w:rsidRPr="008E1666">
        <w:rPr>
          <w:rFonts w:ascii="Atkinson Hyperlegible" w:hAnsi="Atkinson Hyperlegible" w:cs="Courier New"/>
          <w:sz w:val="20"/>
          <w:szCs w:val="20"/>
        </w:rPr>
        <w:t>Detective</w:t>
      </w:r>
      <w:proofErr w:type="spellEnd"/>
      <w:r w:rsidRPr="008E1666">
        <w:rPr>
          <w:rFonts w:ascii="Atkinson Hyperlegible" w:hAnsi="Atkinson Hyperlegible" w:cs="Courier New"/>
          <w:sz w:val="20"/>
          <w:szCs w:val="20"/>
        </w:rPr>
        <w:t xml:space="preserve"> Harry Bosch bekommt von der Witwe seines Mentors eine Akte, die dieser offensichtlich entwendet und jahrelang unter Verschluss gehalten hat: Es geht um einen Mordfall von 1990. Er bittet </w:t>
      </w:r>
      <w:proofErr w:type="spellStart"/>
      <w:r w:rsidRPr="008E1666">
        <w:rPr>
          <w:rFonts w:ascii="Atkinson Hyperlegible" w:hAnsi="Atkinson Hyperlegible" w:cs="Courier New"/>
          <w:sz w:val="20"/>
          <w:szCs w:val="20"/>
        </w:rPr>
        <w:t>Detective</w:t>
      </w:r>
      <w:proofErr w:type="spellEnd"/>
      <w:r w:rsidRPr="008E1666">
        <w:rPr>
          <w:rFonts w:ascii="Atkinson Hyperlegible" w:hAnsi="Atkinson Hyperlegible" w:cs="Courier New"/>
          <w:sz w:val="20"/>
          <w:szCs w:val="20"/>
        </w:rPr>
        <w:t xml:space="preserve"> Ballard um Hilfe. Hat Thomson die Akte gestohlen, um die Ermittlungen zu behindern?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Beate </w:t>
      </w:r>
      <w:proofErr w:type="spellStart"/>
      <w:r w:rsidRPr="008E1666">
        <w:rPr>
          <w:rFonts w:ascii="Atkinson Hyperlegible" w:hAnsi="Atkinson Hyperlegible" w:cs="Courier New"/>
          <w:sz w:val="20"/>
          <w:szCs w:val="20"/>
        </w:rPr>
        <w:t>Reker</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11.20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34685</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G  </w:t>
      </w:r>
      <w:proofErr w:type="spellStart"/>
      <w:r w:rsidRPr="008E1666">
        <w:rPr>
          <w:rFonts w:ascii="Atkinson Hyperlegible" w:hAnsi="Atkinson Hyperlegible" w:cs="Courier New"/>
          <w:sz w:val="20"/>
          <w:szCs w:val="20"/>
        </w:rPr>
        <w:t>Cussler</w:t>
      </w:r>
      <w:proofErr w:type="spellEnd"/>
      <w:r w:rsidRPr="008E1666">
        <w:rPr>
          <w:rFonts w:ascii="Atkinson Hyperlegible" w:hAnsi="Atkinson Hyperlegible" w:cs="Courier New"/>
          <w:sz w:val="20"/>
          <w:szCs w:val="20"/>
        </w:rPr>
        <w:t xml:space="preserve">, Clive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Operation Sahara</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In der Sahara sorgt eine Müllverbrennungsanlage dafür, dass der Niger mit Giftmüll verunreinigt wird. Die Folge ist ein rasantes Algenwachstum, das die Weltmeere und mithin die Menschheit bedroht. Ein Fall für Dirk Pitt und die "</w:t>
      </w:r>
      <w:proofErr w:type="spellStart"/>
      <w:r w:rsidRPr="008E1666">
        <w:rPr>
          <w:rFonts w:ascii="Atkinson Hyperlegible" w:hAnsi="Atkinson Hyperlegible" w:cs="Courier New"/>
          <w:sz w:val="20"/>
          <w:szCs w:val="20"/>
        </w:rPr>
        <w:t>Numa</w:t>
      </w:r>
      <w:proofErr w:type="spellEnd"/>
      <w:r w:rsidRPr="008E1666">
        <w:rPr>
          <w:rFonts w:ascii="Atkinson Hyperlegible" w:hAnsi="Atkinson Hyperlegible" w:cs="Courier New"/>
          <w:sz w:val="20"/>
          <w:szCs w:val="20"/>
        </w:rPr>
        <w:t xml:space="preserve">", die einer gigantischen Verschwörung auf die Spur kommen.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Andreas Ladwig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19.20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34720</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G  French, </w:t>
      </w:r>
      <w:proofErr w:type="spellStart"/>
      <w:r w:rsidRPr="008E1666">
        <w:rPr>
          <w:rFonts w:ascii="Atkinson Hyperlegible" w:hAnsi="Atkinson Hyperlegible" w:cs="Courier New"/>
          <w:sz w:val="20"/>
          <w:szCs w:val="20"/>
        </w:rPr>
        <w:t>Nicci</w:t>
      </w:r>
      <w:proofErr w:type="spellEnd"/>
      <w:r w:rsidRPr="008E1666">
        <w:rPr>
          <w:rFonts w:ascii="Atkinson Hyperlegible" w:hAnsi="Atkinson Hyperlegible" w:cs="Courier New"/>
          <w:sz w:val="20"/>
          <w:szCs w:val="20"/>
        </w:rPr>
        <w:t xml:space="preserv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Tödliche Schuld</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Dr. Jude Winter trifft nach vielen Jahren ihre Jugendliebe Liam wieder. ER bittet sie um einen Gefallen und wird kurz darauf ermordet. Für Jude beginnt ein Alptraum, der scheinbar nicht mehr enden will.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Andreas Ladwig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10.52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34748</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G  </w:t>
      </w:r>
      <w:proofErr w:type="spellStart"/>
      <w:r w:rsidRPr="008E1666">
        <w:rPr>
          <w:rFonts w:ascii="Atkinson Hyperlegible" w:hAnsi="Atkinson Hyperlegible" w:cs="Courier New"/>
          <w:sz w:val="20"/>
          <w:szCs w:val="20"/>
        </w:rPr>
        <w:t>Greenwood</w:t>
      </w:r>
      <w:proofErr w:type="spellEnd"/>
      <w:r w:rsidRPr="008E1666">
        <w:rPr>
          <w:rFonts w:ascii="Atkinson Hyperlegible" w:hAnsi="Atkinson Hyperlegible" w:cs="Courier New"/>
          <w:sz w:val="20"/>
          <w:szCs w:val="20"/>
        </w:rPr>
        <w:t xml:space="preserve">, Kerry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Tod am Strand.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Miss Fishers mysteriöse Mordfälle 1.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St. </w:t>
      </w:r>
      <w:proofErr w:type="spellStart"/>
      <w:r w:rsidRPr="008E1666">
        <w:rPr>
          <w:rFonts w:ascii="Atkinson Hyperlegible" w:hAnsi="Atkinson Hyperlegible" w:cs="Courier New"/>
          <w:sz w:val="20"/>
          <w:szCs w:val="20"/>
        </w:rPr>
        <w:t>Kilda</w:t>
      </w:r>
      <w:proofErr w:type="spellEnd"/>
      <w:r w:rsidRPr="008E1666">
        <w:rPr>
          <w:rFonts w:ascii="Atkinson Hyperlegible" w:hAnsi="Atkinson Hyperlegible" w:cs="Courier New"/>
          <w:sz w:val="20"/>
          <w:szCs w:val="20"/>
        </w:rPr>
        <w:t xml:space="preserve"> steht Kopf. Der Zirkus ist in der Stadt und in Kürze wird die große Blumenparade stattfinden. Phryne Fisher, die glamouröse Detektivin, ist die diesjährige Blumenkönigin. Als plötzlich eines der Blumenmädchen halbtot am Strand gefunden wird und auch noch Phrynes Adoptivtochter verschwindet, ist ihr Spürsinn gefragt.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Marion </w:t>
      </w:r>
      <w:proofErr w:type="spellStart"/>
      <w:r w:rsidRPr="008E1666">
        <w:rPr>
          <w:rFonts w:ascii="Atkinson Hyperlegible" w:hAnsi="Atkinson Hyperlegible" w:cs="Courier New"/>
          <w:sz w:val="20"/>
          <w:szCs w:val="20"/>
        </w:rPr>
        <w:t>Bertling</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9.00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34725</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G  </w:t>
      </w:r>
      <w:proofErr w:type="spellStart"/>
      <w:r w:rsidRPr="008E1666">
        <w:rPr>
          <w:rFonts w:ascii="Atkinson Hyperlegible" w:hAnsi="Atkinson Hyperlegible" w:cs="Courier New"/>
          <w:sz w:val="20"/>
          <w:szCs w:val="20"/>
        </w:rPr>
        <w:t>Haohui</w:t>
      </w:r>
      <w:proofErr w:type="spellEnd"/>
      <w:r w:rsidRPr="008E1666">
        <w:rPr>
          <w:rFonts w:ascii="Atkinson Hyperlegible" w:hAnsi="Atkinson Hyperlegible" w:cs="Courier New"/>
          <w:sz w:val="20"/>
          <w:szCs w:val="20"/>
        </w:rPr>
        <w:t xml:space="preserve">, Zhou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18/4 - Der Hauptmann und der Mörder</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In der chinesischen Millionenstadt Chengdu treibt ein kaltblütiger Killer sein Unwesen. Er </w:t>
      </w:r>
      <w:proofErr w:type="gramStart"/>
      <w:r w:rsidRPr="008E1666">
        <w:rPr>
          <w:rFonts w:ascii="Atkinson Hyperlegible" w:hAnsi="Atkinson Hyperlegible" w:cs="Courier New"/>
          <w:sz w:val="20"/>
          <w:szCs w:val="20"/>
        </w:rPr>
        <w:t>nennet</w:t>
      </w:r>
      <w:proofErr w:type="gramEnd"/>
      <w:r w:rsidRPr="008E1666">
        <w:rPr>
          <w:rFonts w:ascii="Atkinson Hyperlegible" w:hAnsi="Atkinson Hyperlegible" w:cs="Courier New"/>
          <w:sz w:val="20"/>
          <w:szCs w:val="20"/>
        </w:rPr>
        <w:t xml:space="preserve"> sich selbst </w:t>
      </w:r>
      <w:proofErr w:type="spellStart"/>
      <w:r w:rsidRPr="008E1666">
        <w:rPr>
          <w:rFonts w:ascii="Atkinson Hyperlegible" w:hAnsi="Atkinson Hyperlegible" w:cs="Courier New"/>
          <w:sz w:val="20"/>
          <w:szCs w:val="20"/>
        </w:rPr>
        <w:t>Eumenides</w:t>
      </w:r>
      <w:proofErr w:type="spellEnd"/>
      <w:r w:rsidRPr="008E1666">
        <w:rPr>
          <w:rFonts w:ascii="Atkinson Hyperlegible" w:hAnsi="Atkinson Hyperlegible" w:cs="Courier New"/>
          <w:sz w:val="20"/>
          <w:szCs w:val="20"/>
        </w:rPr>
        <w:t xml:space="preserve"> und tötet Menschen, deren </w:t>
      </w:r>
      <w:proofErr w:type="spellStart"/>
      <w:r w:rsidRPr="008E1666">
        <w:rPr>
          <w:rFonts w:ascii="Atkinson Hyperlegible" w:hAnsi="Atkinson Hyperlegible" w:cs="Courier New"/>
          <w:sz w:val="20"/>
          <w:szCs w:val="20"/>
        </w:rPr>
        <w:t>Verbrecheb</w:t>
      </w:r>
      <w:proofErr w:type="spellEnd"/>
      <w:r w:rsidRPr="008E1666">
        <w:rPr>
          <w:rFonts w:ascii="Atkinson Hyperlegible" w:hAnsi="Atkinson Hyperlegible" w:cs="Courier New"/>
          <w:sz w:val="20"/>
          <w:szCs w:val="20"/>
        </w:rPr>
        <w:t xml:space="preserve"> von der Polizei nicht geahndet wurden. Mittels Todesanzeigen kündigt er an, wen er ermordet, wann er zuschlägt und warum das Opfer sterben muss. Damit verhöhnt er Hauptmann Pei </w:t>
      </w:r>
      <w:proofErr w:type="spellStart"/>
      <w:r w:rsidRPr="008E1666">
        <w:rPr>
          <w:rFonts w:ascii="Atkinson Hyperlegible" w:hAnsi="Atkinson Hyperlegible" w:cs="Courier New"/>
          <w:sz w:val="20"/>
          <w:szCs w:val="20"/>
        </w:rPr>
        <w:t>Too</w:t>
      </w:r>
      <w:proofErr w:type="spellEnd"/>
      <w:r w:rsidRPr="008E1666">
        <w:rPr>
          <w:rFonts w:ascii="Atkinson Hyperlegible" w:hAnsi="Atkinson Hyperlegible" w:cs="Courier New"/>
          <w:sz w:val="20"/>
          <w:szCs w:val="20"/>
        </w:rPr>
        <w:t xml:space="preserve"> und die Sondergruppe 18/4.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Andrea </w:t>
      </w:r>
      <w:proofErr w:type="spellStart"/>
      <w:r w:rsidRPr="008E1666">
        <w:rPr>
          <w:rFonts w:ascii="Atkinson Hyperlegible" w:hAnsi="Atkinson Hyperlegible" w:cs="Courier New"/>
          <w:sz w:val="20"/>
          <w:szCs w:val="20"/>
        </w:rPr>
        <w:t>Schunck</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11.50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34721</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G  </w:t>
      </w:r>
      <w:proofErr w:type="spellStart"/>
      <w:r w:rsidRPr="008E1666">
        <w:rPr>
          <w:rFonts w:ascii="Atkinson Hyperlegible" w:hAnsi="Atkinson Hyperlegible" w:cs="Courier New"/>
          <w:sz w:val="20"/>
          <w:szCs w:val="20"/>
        </w:rPr>
        <w:t>Haohui</w:t>
      </w:r>
      <w:proofErr w:type="spellEnd"/>
      <w:r w:rsidRPr="008E1666">
        <w:rPr>
          <w:rFonts w:ascii="Atkinson Hyperlegible" w:hAnsi="Atkinson Hyperlegible" w:cs="Courier New"/>
          <w:sz w:val="20"/>
          <w:szCs w:val="20"/>
        </w:rPr>
        <w:t xml:space="preserve">, Zhou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18/4 - Der Pfad des Rächers</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In der Provinz Sichuan werden an diverse lebende Personen Todesanzeigen verschickt, die anschließend brutal ermordet werden. Der Hauptmann der Sondereinsatzgruppe Pei Tao ahnt, dass jemand aus den eigenen Reihen dem Täter Schützenhilfe leistet. Sein Gegner ist gnadenlos, und er hat noch viele Rechnungen zu begleichen.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Manfred Spitzer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lastRenderedPageBreak/>
        <w:t xml:space="preserve">Anzahl CD:01 Laufzeit:    16.32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34719</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G  Herron, Mick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London Rules.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Ein Fall für Jackson Lamb.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Eine Söldnertruppe radiert ein Dorf in </w:t>
      </w:r>
      <w:proofErr w:type="spellStart"/>
      <w:r w:rsidRPr="008E1666">
        <w:rPr>
          <w:rFonts w:ascii="Atkinson Hyperlegible" w:hAnsi="Atkinson Hyperlegible" w:cs="Courier New"/>
          <w:sz w:val="20"/>
          <w:szCs w:val="20"/>
        </w:rPr>
        <w:t>Derbyshire</w:t>
      </w:r>
      <w:proofErr w:type="spellEnd"/>
      <w:r w:rsidRPr="008E1666">
        <w:rPr>
          <w:rFonts w:ascii="Atkinson Hyperlegible" w:hAnsi="Atkinson Hyperlegible" w:cs="Courier New"/>
          <w:sz w:val="20"/>
          <w:szCs w:val="20"/>
        </w:rPr>
        <w:t xml:space="preserve"> aus. Kurz darauf wird ein Pinguingehege im Londoner Zoo in die Luft gesprengt - beim Inlandsgeheimdienst MI5 herrscht Alarmstufe Rot. In </w:t>
      </w:r>
      <w:proofErr w:type="spellStart"/>
      <w:r w:rsidRPr="008E1666">
        <w:rPr>
          <w:rFonts w:ascii="Atkinson Hyperlegible" w:hAnsi="Atkinson Hyperlegible" w:cs="Courier New"/>
          <w:sz w:val="20"/>
          <w:szCs w:val="20"/>
        </w:rPr>
        <w:t>Slough</w:t>
      </w:r>
      <w:proofErr w:type="spellEnd"/>
      <w:r w:rsidRPr="008E1666">
        <w:rPr>
          <w:rFonts w:ascii="Atkinson Hyperlegible" w:hAnsi="Atkinson Hyperlegible" w:cs="Courier New"/>
          <w:sz w:val="20"/>
          <w:szCs w:val="20"/>
        </w:rPr>
        <w:t xml:space="preserve"> House dagegen gähnende Langeweile, bis Roderick Ho, Ober-</w:t>
      </w:r>
      <w:proofErr w:type="spellStart"/>
      <w:r w:rsidRPr="008E1666">
        <w:rPr>
          <w:rFonts w:ascii="Atkinson Hyperlegible" w:hAnsi="Atkinson Hyperlegible" w:cs="Courier New"/>
          <w:sz w:val="20"/>
          <w:szCs w:val="20"/>
        </w:rPr>
        <w:t>Nerd</w:t>
      </w:r>
      <w:proofErr w:type="spellEnd"/>
      <w:r w:rsidRPr="008E1666">
        <w:rPr>
          <w:rFonts w:ascii="Atkinson Hyperlegible" w:hAnsi="Atkinson Hyperlegible" w:cs="Courier New"/>
          <w:sz w:val="20"/>
          <w:szCs w:val="20"/>
        </w:rPr>
        <w:t xml:space="preserve"> der abservierten Agententruppe, nur knapp einem stümperhaft ausgeführten Attentat entgeht.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Konstantin Marsch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13.13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34762</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G  Jensen, Jens Henrik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SØG - Land ohne Licht.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Ein Nina-Portland-Thriller 3.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Bei schwerem Unwetter verunglückt eine Propellermaschine über der dänischen Westküste. Widerwillig übernimmt Nina Portland die Untersuchung der Unfallumstände. Warum lässt man sie nicht in dem Bandenkrieg ermitteln, der </w:t>
      </w:r>
      <w:proofErr w:type="spellStart"/>
      <w:r w:rsidRPr="008E1666">
        <w:rPr>
          <w:rFonts w:ascii="Atkinson Hyperlegible" w:hAnsi="Atkinson Hyperlegible" w:cs="Courier New"/>
          <w:sz w:val="20"/>
          <w:szCs w:val="20"/>
        </w:rPr>
        <w:t>Esbjerg</w:t>
      </w:r>
      <w:proofErr w:type="spellEnd"/>
      <w:r w:rsidRPr="008E1666">
        <w:rPr>
          <w:rFonts w:ascii="Atkinson Hyperlegible" w:hAnsi="Atkinson Hyperlegible" w:cs="Courier New"/>
          <w:sz w:val="20"/>
          <w:szCs w:val="20"/>
        </w:rPr>
        <w:t xml:space="preserve"> erschüttert? Sie ahnt nicht, dass die Maschine der CIA nur als Privatflugzeug getarnt war. An Bord war ein politischer Gefangener.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Britta </w:t>
      </w:r>
      <w:proofErr w:type="spellStart"/>
      <w:r w:rsidRPr="008E1666">
        <w:rPr>
          <w:rFonts w:ascii="Atkinson Hyperlegible" w:hAnsi="Atkinson Hyperlegible" w:cs="Courier New"/>
          <w:sz w:val="20"/>
          <w:szCs w:val="20"/>
        </w:rPr>
        <w:t>Steffenhagen</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16.33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34695</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G  </w:t>
      </w:r>
      <w:proofErr w:type="spellStart"/>
      <w:r w:rsidRPr="008E1666">
        <w:rPr>
          <w:rFonts w:ascii="Atkinson Hyperlegible" w:hAnsi="Atkinson Hyperlegible" w:cs="Courier New"/>
          <w:sz w:val="20"/>
          <w:szCs w:val="20"/>
        </w:rPr>
        <w:t>Koppelstätter</w:t>
      </w:r>
      <w:proofErr w:type="spellEnd"/>
      <w:r w:rsidRPr="008E1666">
        <w:rPr>
          <w:rFonts w:ascii="Atkinson Hyperlegible" w:hAnsi="Atkinson Hyperlegible" w:cs="Courier New"/>
          <w:sz w:val="20"/>
          <w:szCs w:val="20"/>
        </w:rPr>
        <w:t xml:space="preserve">, Lenz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Nachts am Brenner.                                                                                                      </w:t>
      </w:r>
    </w:p>
    <w:p w:rsidR="004945A7" w:rsidRDefault="004945A7" w:rsidP="004945A7">
      <w:pPr>
        <w:pStyle w:val="NurText"/>
        <w:rPr>
          <w:rFonts w:ascii="Atkinson Hyperlegible" w:hAnsi="Atkinson Hyperlegible" w:cs="Courier New"/>
          <w:sz w:val="20"/>
          <w:szCs w:val="20"/>
        </w:rPr>
      </w:pPr>
      <w:proofErr w:type="spellStart"/>
      <w:r w:rsidRPr="008E1666">
        <w:rPr>
          <w:rFonts w:ascii="Atkinson Hyperlegible" w:hAnsi="Atkinson Hyperlegible" w:cs="Courier New"/>
          <w:sz w:val="20"/>
          <w:szCs w:val="20"/>
        </w:rPr>
        <w:t>Commissario</w:t>
      </w:r>
      <w:proofErr w:type="spellEnd"/>
      <w:r w:rsidRPr="008E1666">
        <w:rPr>
          <w:rFonts w:ascii="Atkinson Hyperlegible" w:hAnsi="Atkinson Hyperlegible" w:cs="Courier New"/>
          <w:sz w:val="20"/>
          <w:szCs w:val="20"/>
        </w:rPr>
        <w:t xml:space="preserve"> </w:t>
      </w:r>
      <w:proofErr w:type="spellStart"/>
      <w:r w:rsidRPr="008E1666">
        <w:rPr>
          <w:rFonts w:ascii="Atkinson Hyperlegible" w:hAnsi="Atkinson Hyperlegible" w:cs="Courier New"/>
          <w:sz w:val="20"/>
          <w:szCs w:val="20"/>
        </w:rPr>
        <w:t>Grauner</w:t>
      </w:r>
      <w:proofErr w:type="spellEnd"/>
      <w:r w:rsidRPr="008E1666">
        <w:rPr>
          <w:rFonts w:ascii="Atkinson Hyperlegible" w:hAnsi="Atkinson Hyperlegible" w:cs="Courier New"/>
          <w:sz w:val="20"/>
          <w:szCs w:val="20"/>
        </w:rPr>
        <w:t xml:space="preserve"> ermittelt 3.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Am sagenumwobenen Brennerpass, inmitten der Alpenidylle zwischen Südtirol und Österreich, müssen </w:t>
      </w:r>
      <w:proofErr w:type="spellStart"/>
      <w:r w:rsidRPr="008E1666">
        <w:rPr>
          <w:rFonts w:ascii="Atkinson Hyperlegible" w:hAnsi="Atkinson Hyperlegible" w:cs="Courier New"/>
          <w:sz w:val="20"/>
          <w:szCs w:val="20"/>
        </w:rPr>
        <w:t>Commissario</w:t>
      </w:r>
      <w:proofErr w:type="spellEnd"/>
      <w:r w:rsidRPr="008E1666">
        <w:rPr>
          <w:rFonts w:ascii="Atkinson Hyperlegible" w:hAnsi="Atkinson Hyperlegible" w:cs="Courier New"/>
          <w:sz w:val="20"/>
          <w:szCs w:val="20"/>
        </w:rPr>
        <w:t xml:space="preserve"> </w:t>
      </w:r>
      <w:proofErr w:type="spellStart"/>
      <w:r w:rsidRPr="008E1666">
        <w:rPr>
          <w:rFonts w:ascii="Atkinson Hyperlegible" w:hAnsi="Atkinson Hyperlegible" w:cs="Courier New"/>
          <w:sz w:val="20"/>
          <w:szCs w:val="20"/>
        </w:rPr>
        <w:t>Grauner</w:t>
      </w:r>
      <w:proofErr w:type="spellEnd"/>
      <w:r w:rsidRPr="008E1666">
        <w:rPr>
          <w:rFonts w:ascii="Atkinson Hyperlegible" w:hAnsi="Atkinson Hyperlegible" w:cs="Courier New"/>
          <w:sz w:val="20"/>
          <w:szCs w:val="20"/>
        </w:rPr>
        <w:t xml:space="preserve"> und sein neapolitanischer Kollege </w:t>
      </w:r>
      <w:proofErr w:type="spellStart"/>
      <w:r w:rsidRPr="008E1666">
        <w:rPr>
          <w:rFonts w:ascii="Atkinson Hyperlegible" w:hAnsi="Atkinson Hyperlegible" w:cs="Courier New"/>
          <w:sz w:val="20"/>
          <w:szCs w:val="20"/>
        </w:rPr>
        <w:t>Saltapepe</w:t>
      </w:r>
      <w:proofErr w:type="spellEnd"/>
      <w:r w:rsidRPr="008E1666">
        <w:rPr>
          <w:rFonts w:ascii="Atkinson Hyperlegible" w:hAnsi="Atkinson Hyperlegible" w:cs="Courier New"/>
          <w:sz w:val="20"/>
          <w:szCs w:val="20"/>
        </w:rPr>
        <w:t xml:space="preserve"> einen grausamen Mord aufklären. Ein alter Mann wurde an ein Pferd gebunden zu Tode geschleift. Er lebte zurückgezogen, spielte manchmal mit seinen schweigsamen Freunden aus Jugendtagen eine Partie Karten.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w:t>
      </w:r>
      <w:proofErr w:type="spellStart"/>
      <w:r w:rsidRPr="008E1666">
        <w:rPr>
          <w:rFonts w:ascii="Atkinson Hyperlegible" w:hAnsi="Atkinson Hyperlegible" w:cs="Courier New"/>
          <w:sz w:val="20"/>
          <w:szCs w:val="20"/>
        </w:rPr>
        <w:t>Uve</w:t>
      </w:r>
      <w:proofErr w:type="spellEnd"/>
      <w:r w:rsidRPr="008E1666">
        <w:rPr>
          <w:rFonts w:ascii="Atkinson Hyperlegible" w:hAnsi="Atkinson Hyperlegible" w:cs="Courier New"/>
          <w:sz w:val="20"/>
          <w:szCs w:val="20"/>
        </w:rPr>
        <w:t xml:space="preserve"> Teschner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9.00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34763</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G  Mischke, Susanne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Hättest du geschwiegen                                                                                                                                                                                                                           Die Leiche des bekannten Journalisten Boris Markstein, mit dem Kommissar </w:t>
      </w:r>
      <w:proofErr w:type="spellStart"/>
      <w:r w:rsidRPr="008E1666">
        <w:rPr>
          <w:rFonts w:ascii="Atkinson Hyperlegible" w:hAnsi="Atkinson Hyperlegible" w:cs="Courier New"/>
          <w:sz w:val="20"/>
          <w:szCs w:val="20"/>
        </w:rPr>
        <w:t>Völxens</w:t>
      </w:r>
      <w:proofErr w:type="spellEnd"/>
      <w:r w:rsidRPr="008E1666">
        <w:rPr>
          <w:rFonts w:ascii="Atkinson Hyperlegible" w:hAnsi="Atkinson Hyperlegible" w:cs="Courier New"/>
          <w:sz w:val="20"/>
          <w:szCs w:val="20"/>
        </w:rPr>
        <w:t xml:space="preserve"> Dezernat schon häufig zusammengearbeitet hat, wird auf einem rostigen Industriegleis in Hannover-Linden entdeckt. Die Liste der Verdächtigen ist lang: Markstein hatte brisante Kontakte und seine Nase in allen möglichen sensiblen Bereichen - vom Drogenhandel über die Rotlichtszene bis zu russischen Banden.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Claas </w:t>
      </w:r>
      <w:proofErr w:type="spellStart"/>
      <w:r w:rsidRPr="008E1666">
        <w:rPr>
          <w:rFonts w:ascii="Atkinson Hyperlegible" w:hAnsi="Atkinson Hyperlegible" w:cs="Courier New"/>
          <w:sz w:val="20"/>
          <w:szCs w:val="20"/>
        </w:rPr>
        <w:t>Christoffersen</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9.37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82807</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G  Penny, Louise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Auf keiner Landkarte.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Der zwölfte Fall für </w:t>
      </w:r>
      <w:proofErr w:type="spellStart"/>
      <w:r w:rsidRPr="008E1666">
        <w:rPr>
          <w:rFonts w:ascii="Atkinson Hyperlegible" w:hAnsi="Atkinson Hyperlegible" w:cs="Courier New"/>
          <w:sz w:val="20"/>
          <w:szCs w:val="20"/>
        </w:rPr>
        <w:t>Gamache</w:t>
      </w:r>
      <w:proofErr w:type="spellEnd"/>
      <w:r w:rsidRPr="008E1666">
        <w:rPr>
          <w:rFonts w:ascii="Atkinson Hyperlegible" w:hAnsi="Atkinson Hyperlegible" w:cs="Courier New"/>
          <w:sz w:val="20"/>
          <w:szCs w:val="20"/>
        </w:rPr>
        <w:t xml:space="preserv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Armand </w:t>
      </w:r>
      <w:proofErr w:type="spellStart"/>
      <w:r w:rsidRPr="008E1666">
        <w:rPr>
          <w:rFonts w:ascii="Atkinson Hyperlegible" w:hAnsi="Atkinson Hyperlegible" w:cs="Courier New"/>
          <w:sz w:val="20"/>
          <w:szCs w:val="20"/>
        </w:rPr>
        <w:t>Gamache</w:t>
      </w:r>
      <w:proofErr w:type="spellEnd"/>
      <w:r w:rsidRPr="008E1666">
        <w:rPr>
          <w:rFonts w:ascii="Atkinson Hyperlegible" w:hAnsi="Atkinson Hyperlegible" w:cs="Courier New"/>
          <w:sz w:val="20"/>
          <w:szCs w:val="20"/>
        </w:rPr>
        <w:t xml:space="preserve"> ist wieder bei der </w:t>
      </w:r>
      <w:proofErr w:type="spellStart"/>
      <w:r w:rsidRPr="008E1666">
        <w:rPr>
          <w:rFonts w:ascii="Atkinson Hyperlegible" w:hAnsi="Atkinson Hyperlegible" w:cs="Courier New"/>
          <w:sz w:val="20"/>
          <w:szCs w:val="20"/>
        </w:rPr>
        <w:t>Sûreté</w:t>
      </w:r>
      <w:proofErr w:type="spellEnd"/>
      <w:r w:rsidRPr="008E1666">
        <w:rPr>
          <w:rFonts w:ascii="Atkinson Hyperlegible" w:hAnsi="Atkinson Hyperlegible" w:cs="Courier New"/>
          <w:sz w:val="20"/>
          <w:szCs w:val="20"/>
        </w:rPr>
        <w:t xml:space="preserve"> du Québec! Als Chief Superintendent will er die angehenden </w:t>
      </w:r>
      <w:proofErr w:type="spellStart"/>
      <w:r w:rsidRPr="008E1666">
        <w:rPr>
          <w:rFonts w:ascii="Atkinson Hyperlegible" w:hAnsi="Atkinson Hyperlegible" w:cs="Courier New"/>
          <w:sz w:val="20"/>
          <w:szCs w:val="20"/>
        </w:rPr>
        <w:t>Agents</w:t>
      </w:r>
      <w:proofErr w:type="spellEnd"/>
      <w:r w:rsidRPr="008E1666">
        <w:rPr>
          <w:rFonts w:ascii="Atkinson Hyperlegible" w:hAnsi="Atkinson Hyperlegible" w:cs="Courier New"/>
          <w:sz w:val="20"/>
          <w:szCs w:val="20"/>
        </w:rPr>
        <w:t xml:space="preserve"> auf der Akademie Freundlichkeit und Mitgefühl lehren. Denn seit Jahren schon bringt die Polizeischule erschreckend viele brutale Beamte hervor. Unterdessen finden die Bewohner von </w:t>
      </w:r>
      <w:proofErr w:type="spellStart"/>
      <w:r w:rsidRPr="008E1666">
        <w:rPr>
          <w:rFonts w:ascii="Atkinson Hyperlegible" w:hAnsi="Atkinson Hyperlegible" w:cs="Courier New"/>
          <w:sz w:val="20"/>
          <w:szCs w:val="20"/>
        </w:rPr>
        <w:t>Three</w:t>
      </w:r>
      <w:proofErr w:type="spellEnd"/>
      <w:r w:rsidRPr="008E1666">
        <w:rPr>
          <w:rFonts w:ascii="Atkinson Hyperlegible" w:hAnsi="Atkinson Hyperlegible" w:cs="Courier New"/>
          <w:sz w:val="20"/>
          <w:szCs w:val="20"/>
        </w:rPr>
        <w:t xml:space="preserve"> Pines bei Renovierungsarbeiten eine alte Karte in der Wand von Oliviers Bistro und bald einen Toten.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Hans-Werner Meyer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16.12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34740</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G  Storm, Andreas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Das neunte Gemälde.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Die Lennard-</w:t>
      </w:r>
      <w:proofErr w:type="spellStart"/>
      <w:r w:rsidRPr="008E1666">
        <w:rPr>
          <w:rFonts w:ascii="Atkinson Hyperlegible" w:hAnsi="Atkinson Hyperlegible" w:cs="Courier New"/>
          <w:sz w:val="20"/>
          <w:szCs w:val="20"/>
        </w:rPr>
        <w:t>Lomberg</w:t>
      </w:r>
      <w:proofErr w:type="spellEnd"/>
      <w:r w:rsidRPr="008E1666">
        <w:rPr>
          <w:rFonts w:ascii="Atkinson Hyperlegible" w:hAnsi="Atkinson Hyperlegible" w:cs="Courier New"/>
          <w:sz w:val="20"/>
          <w:szCs w:val="20"/>
        </w:rPr>
        <w:t xml:space="preserve">-Reihe, Band 1.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Bonn im April 2016. Kunstexperte Lennard </w:t>
      </w:r>
      <w:proofErr w:type="spellStart"/>
      <w:r w:rsidRPr="008E1666">
        <w:rPr>
          <w:rFonts w:ascii="Atkinson Hyperlegible" w:hAnsi="Atkinson Hyperlegible" w:cs="Courier New"/>
          <w:sz w:val="20"/>
          <w:szCs w:val="20"/>
        </w:rPr>
        <w:t>Lomberg</w:t>
      </w:r>
      <w:proofErr w:type="spellEnd"/>
      <w:r w:rsidRPr="008E1666">
        <w:rPr>
          <w:rFonts w:ascii="Atkinson Hyperlegible" w:hAnsi="Atkinson Hyperlegible" w:cs="Courier New"/>
          <w:sz w:val="20"/>
          <w:szCs w:val="20"/>
        </w:rPr>
        <w:t xml:space="preserve"> erhält einen rätselhaften Anruf. Ein Mann namens </w:t>
      </w:r>
      <w:proofErr w:type="spellStart"/>
      <w:r w:rsidRPr="008E1666">
        <w:rPr>
          <w:rFonts w:ascii="Atkinson Hyperlegible" w:hAnsi="Atkinson Hyperlegible" w:cs="Courier New"/>
          <w:sz w:val="20"/>
          <w:szCs w:val="20"/>
        </w:rPr>
        <w:t>Dupret</w:t>
      </w:r>
      <w:proofErr w:type="spellEnd"/>
      <w:r w:rsidRPr="008E1666">
        <w:rPr>
          <w:rFonts w:ascii="Atkinson Hyperlegible" w:hAnsi="Atkinson Hyperlegible" w:cs="Courier New"/>
          <w:sz w:val="20"/>
          <w:szCs w:val="20"/>
        </w:rPr>
        <w:t xml:space="preserve"> drängt ihn, die Rückgabe eines verschollenen kubistischen Gemäldes zu organisieren. Kurz darauf wird </w:t>
      </w:r>
      <w:proofErr w:type="spellStart"/>
      <w:r w:rsidRPr="008E1666">
        <w:rPr>
          <w:rFonts w:ascii="Atkinson Hyperlegible" w:hAnsi="Atkinson Hyperlegible" w:cs="Courier New"/>
          <w:sz w:val="20"/>
          <w:szCs w:val="20"/>
        </w:rPr>
        <w:t>Dupret</w:t>
      </w:r>
      <w:proofErr w:type="spellEnd"/>
      <w:r w:rsidRPr="008E1666">
        <w:rPr>
          <w:rFonts w:ascii="Atkinson Hyperlegible" w:hAnsi="Atkinson Hyperlegible" w:cs="Courier New"/>
          <w:sz w:val="20"/>
          <w:szCs w:val="20"/>
        </w:rPr>
        <w:t xml:space="preserve"> tot aufgefunden. Von dem Gemälde fehlt jede Spur. Die Ermittlungen der </w:t>
      </w:r>
      <w:proofErr w:type="spellStart"/>
      <w:r w:rsidRPr="008E1666">
        <w:rPr>
          <w:rFonts w:ascii="Atkinson Hyperlegible" w:hAnsi="Atkinson Hyperlegible" w:cs="Courier New"/>
          <w:sz w:val="20"/>
          <w:szCs w:val="20"/>
        </w:rPr>
        <w:t>toughen</w:t>
      </w:r>
      <w:proofErr w:type="spellEnd"/>
      <w:r w:rsidRPr="008E1666">
        <w:rPr>
          <w:rFonts w:ascii="Atkinson Hyperlegible" w:hAnsi="Atkinson Hyperlegible" w:cs="Courier New"/>
          <w:sz w:val="20"/>
          <w:szCs w:val="20"/>
        </w:rPr>
        <w:t xml:space="preserve"> Kriminalrätin Sina hm zeigen, dass das einst von den Nazis geraubte.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Julian </w:t>
      </w:r>
      <w:proofErr w:type="spellStart"/>
      <w:r w:rsidRPr="008E1666">
        <w:rPr>
          <w:rFonts w:ascii="Atkinson Hyperlegible" w:hAnsi="Atkinson Hyperlegible" w:cs="Courier New"/>
          <w:sz w:val="20"/>
          <w:szCs w:val="20"/>
        </w:rPr>
        <w:t>Mehne</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13.30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34761</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G  </w:t>
      </w:r>
      <w:proofErr w:type="spellStart"/>
      <w:r w:rsidRPr="008E1666">
        <w:rPr>
          <w:rFonts w:ascii="Atkinson Hyperlegible" w:hAnsi="Atkinson Hyperlegible" w:cs="Courier New"/>
          <w:sz w:val="20"/>
          <w:szCs w:val="20"/>
        </w:rPr>
        <w:t>Willingham</w:t>
      </w:r>
      <w:proofErr w:type="spellEnd"/>
      <w:r w:rsidRPr="008E1666">
        <w:rPr>
          <w:rFonts w:ascii="Atkinson Hyperlegible" w:hAnsi="Atkinson Hyperlegible" w:cs="Courier New"/>
          <w:sz w:val="20"/>
          <w:szCs w:val="20"/>
        </w:rPr>
        <w:t xml:space="preserve">, Stacy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Das siebte Mädchen</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In Beaux Bridge, im ländlichen Louisiana, passiert eigentlich nichts. Bis im Sommer 1998 sechs Teenager spurlos verschwinden. Mädchen, die die 12-jährige </w:t>
      </w:r>
      <w:proofErr w:type="spellStart"/>
      <w:r w:rsidRPr="008E1666">
        <w:rPr>
          <w:rFonts w:ascii="Atkinson Hyperlegible" w:hAnsi="Atkinson Hyperlegible" w:cs="Courier New"/>
          <w:sz w:val="20"/>
          <w:szCs w:val="20"/>
        </w:rPr>
        <w:t>Chloë</w:t>
      </w:r>
      <w:proofErr w:type="spellEnd"/>
      <w:r w:rsidRPr="008E1666">
        <w:rPr>
          <w:rFonts w:ascii="Atkinson Hyperlegible" w:hAnsi="Atkinson Hyperlegible" w:cs="Courier New"/>
          <w:sz w:val="20"/>
          <w:szCs w:val="20"/>
        </w:rPr>
        <w:t xml:space="preserve"> aus der Schule kennt. Ihre Leichen werden nicht gefunden. Doch im Schlafzimmer von </w:t>
      </w:r>
      <w:proofErr w:type="spellStart"/>
      <w:r w:rsidRPr="008E1666">
        <w:rPr>
          <w:rFonts w:ascii="Atkinson Hyperlegible" w:hAnsi="Atkinson Hyperlegible" w:cs="Courier New"/>
          <w:sz w:val="20"/>
          <w:szCs w:val="20"/>
        </w:rPr>
        <w:t>Chloës</w:t>
      </w:r>
      <w:proofErr w:type="spellEnd"/>
      <w:r w:rsidRPr="008E1666">
        <w:rPr>
          <w:rFonts w:ascii="Atkinson Hyperlegible" w:hAnsi="Atkinson Hyperlegible" w:cs="Courier New"/>
          <w:sz w:val="20"/>
          <w:szCs w:val="20"/>
        </w:rPr>
        <w:t xml:space="preserve"> Eltern findet man eine Schatulle mit Schmuckstücken der Mädchen.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Julia Nachtmann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12.57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34741</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G  Wolf, Klaus-Peter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Ostfriesensturm</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Der Anruf erreicht Ann Kathrin </w:t>
      </w:r>
      <w:proofErr w:type="spellStart"/>
      <w:r w:rsidRPr="008E1666">
        <w:rPr>
          <w:rFonts w:ascii="Atkinson Hyperlegible" w:hAnsi="Atkinson Hyperlegible" w:cs="Courier New"/>
          <w:sz w:val="20"/>
          <w:szCs w:val="20"/>
        </w:rPr>
        <w:t>Klaasen</w:t>
      </w:r>
      <w:proofErr w:type="spellEnd"/>
      <w:r w:rsidRPr="008E1666">
        <w:rPr>
          <w:rFonts w:ascii="Atkinson Hyperlegible" w:hAnsi="Atkinson Hyperlegible" w:cs="Courier New"/>
          <w:sz w:val="20"/>
          <w:szCs w:val="20"/>
        </w:rPr>
        <w:t xml:space="preserve"> und Frank Weller beim Spaziergang am menschenleeren Strand. In einer Ferienwohnung auf </w:t>
      </w:r>
      <w:proofErr w:type="spellStart"/>
      <w:r w:rsidRPr="008E1666">
        <w:rPr>
          <w:rFonts w:ascii="Atkinson Hyperlegible" w:hAnsi="Atkinson Hyperlegible" w:cs="Courier New"/>
          <w:sz w:val="20"/>
          <w:szCs w:val="20"/>
        </w:rPr>
        <w:t>Wangerooge</w:t>
      </w:r>
      <w:proofErr w:type="spellEnd"/>
      <w:r w:rsidRPr="008E1666">
        <w:rPr>
          <w:rFonts w:ascii="Atkinson Hyperlegible" w:hAnsi="Atkinson Hyperlegible" w:cs="Courier New"/>
          <w:sz w:val="20"/>
          <w:szCs w:val="20"/>
        </w:rPr>
        <w:t xml:space="preserve"> wurde die Leiche eines Mannes gefunden. Die Art und die Umstände der Tat lassen vermuten, dass hierfür das organisierte Verbrechen verantwortlich ist, ein Verdacht, der Ann Kathrin und ihr Team sofort in höchste Alarmbereitschaft versetzt.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Klaus-Peter Wolf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16.47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82808</w:t>
      </w:r>
    </w:p>
    <w:p w:rsidR="00BF0963" w:rsidRDefault="00604FC3" w:rsidP="00BF0963">
      <w:pPr>
        <w:pStyle w:val="berschrift1"/>
      </w:pPr>
      <w:bookmarkStart w:id="5" w:name="_Toc125977148"/>
      <w:r w:rsidRPr="00C74F85">
        <w:rPr>
          <w:rFonts w:cs="Courier New"/>
          <w:szCs w:val="22"/>
        </w:rPr>
        <w:t>Sachgebiet</w:t>
      </w:r>
      <w:r w:rsidR="00A2799E">
        <w:t xml:space="preserve"> I</w:t>
      </w:r>
      <w:r w:rsidR="00A2799E" w:rsidRPr="00324324">
        <w:t xml:space="preserve"> – </w:t>
      </w:r>
      <w:r w:rsidR="00A2799E">
        <w:t xml:space="preserve">Science Fiction, </w:t>
      </w:r>
      <w:proofErr w:type="spellStart"/>
      <w:r w:rsidR="00A2799E">
        <w:t>Phantasy</w:t>
      </w:r>
      <w:bookmarkEnd w:id="5"/>
      <w:proofErr w:type="spellEnd"/>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I  </w:t>
      </w:r>
      <w:proofErr w:type="spellStart"/>
      <w:r w:rsidRPr="008E1666">
        <w:rPr>
          <w:rFonts w:ascii="Atkinson Hyperlegible" w:hAnsi="Atkinson Hyperlegible" w:cs="Courier New"/>
          <w:sz w:val="20"/>
          <w:szCs w:val="20"/>
        </w:rPr>
        <w:t>Darlton</w:t>
      </w:r>
      <w:proofErr w:type="spellEnd"/>
      <w:r w:rsidRPr="008E1666">
        <w:rPr>
          <w:rFonts w:ascii="Atkinson Hyperlegible" w:hAnsi="Atkinson Hyperlegible" w:cs="Courier New"/>
          <w:sz w:val="20"/>
          <w:szCs w:val="20"/>
        </w:rPr>
        <w:t xml:space="preserve">, Clark u.a.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Schach der Finsternis.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Perry Rhodan Silber Edition 73.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Perry Rhodan, auf der Suche nach einer Möglichkeit der Heimkehr in die Milchstraße, stößt auf immer neuen Hinterlassenschaften der ausgestorbenen </w:t>
      </w:r>
      <w:proofErr w:type="spellStart"/>
      <w:r w:rsidRPr="008E1666">
        <w:rPr>
          <w:rFonts w:ascii="Atkinson Hyperlegible" w:hAnsi="Atkinson Hyperlegible" w:cs="Courier New"/>
          <w:sz w:val="20"/>
          <w:szCs w:val="20"/>
        </w:rPr>
        <w:t>Pehrtus</w:t>
      </w:r>
      <w:proofErr w:type="spellEnd"/>
      <w:r w:rsidRPr="008E1666">
        <w:rPr>
          <w:rFonts w:ascii="Atkinson Hyperlegible" w:hAnsi="Atkinson Hyperlegible" w:cs="Courier New"/>
          <w:sz w:val="20"/>
          <w:szCs w:val="20"/>
        </w:rPr>
        <w:t xml:space="preserve">. Als er mit einer neuen Flotte wieder Catron anfliegt, kommt es zur Entscheidung zwischen ihm und dem ebenfalls nach </w:t>
      </w:r>
      <w:proofErr w:type="spellStart"/>
      <w:r w:rsidRPr="008E1666">
        <w:rPr>
          <w:rFonts w:ascii="Atkinson Hyperlegible" w:hAnsi="Atkinson Hyperlegible" w:cs="Courier New"/>
          <w:sz w:val="20"/>
          <w:szCs w:val="20"/>
        </w:rPr>
        <w:t>Naupam</w:t>
      </w:r>
      <w:proofErr w:type="spellEnd"/>
      <w:r w:rsidRPr="008E1666">
        <w:rPr>
          <w:rFonts w:ascii="Atkinson Hyperlegible" w:hAnsi="Atkinson Hyperlegible" w:cs="Courier New"/>
          <w:sz w:val="20"/>
          <w:szCs w:val="20"/>
        </w:rPr>
        <w:t xml:space="preserve"> versetzen Zeno.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Josef </w:t>
      </w:r>
      <w:proofErr w:type="spellStart"/>
      <w:r w:rsidRPr="008E1666">
        <w:rPr>
          <w:rFonts w:ascii="Atkinson Hyperlegible" w:hAnsi="Atkinson Hyperlegible" w:cs="Courier New"/>
          <w:sz w:val="20"/>
          <w:szCs w:val="20"/>
        </w:rPr>
        <w:t>Tratnik</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19.21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82812</w:t>
      </w:r>
    </w:p>
    <w:p w:rsidR="00BF0963" w:rsidRDefault="00604FC3" w:rsidP="00BF0963">
      <w:pPr>
        <w:pStyle w:val="berschrift1"/>
      </w:pPr>
      <w:bookmarkStart w:id="6" w:name="_Toc125977149"/>
      <w:r w:rsidRPr="00C74F85">
        <w:rPr>
          <w:rFonts w:cs="Courier New"/>
          <w:szCs w:val="22"/>
        </w:rPr>
        <w:t>Sachgebiet</w:t>
      </w:r>
      <w:r w:rsidR="00A2799E">
        <w:t xml:space="preserve"> J</w:t>
      </w:r>
      <w:r w:rsidR="00A2799E" w:rsidRPr="00324324">
        <w:t xml:space="preserve"> – </w:t>
      </w:r>
      <w:r w:rsidR="00A2799E">
        <w:t>Biographien, Erinnerungen, Tagebücher, Briefe</w:t>
      </w:r>
      <w:bookmarkEnd w:id="6"/>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J  </w:t>
      </w:r>
      <w:proofErr w:type="spellStart"/>
      <w:r w:rsidRPr="008E1666">
        <w:rPr>
          <w:rFonts w:ascii="Atkinson Hyperlegible" w:hAnsi="Atkinson Hyperlegible" w:cs="Courier New"/>
          <w:sz w:val="20"/>
          <w:szCs w:val="20"/>
        </w:rPr>
        <w:t>Cacau</w:t>
      </w:r>
      <w:proofErr w:type="spellEnd"/>
      <w:r w:rsidRPr="008E1666">
        <w:rPr>
          <w:rFonts w:ascii="Atkinson Hyperlegible" w:hAnsi="Atkinson Hyperlegible" w:cs="Courier New"/>
          <w:sz w:val="20"/>
          <w:szCs w:val="20"/>
        </w:rPr>
        <w:t xml:space="preserve"> mit Elisabeth </w:t>
      </w:r>
      <w:proofErr w:type="spellStart"/>
      <w:r w:rsidRPr="008E1666">
        <w:rPr>
          <w:rFonts w:ascii="Atkinson Hyperlegible" w:hAnsi="Atkinson Hyperlegible" w:cs="Courier New"/>
          <w:sz w:val="20"/>
          <w:szCs w:val="20"/>
        </w:rPr>
        <w:t>Schlammerl</w:t>
      </w:r>
      <w:proofErr w:type="spellEnd"/>
      <w:r w:rsidRPr="008E1666">
        <w:rPr>
          <w:rFonts w:ascii="Atkinson Hyperlegible" w:hAnsi="Atkinson Hyperlegible" w:cs="Courier New"/>
          <w:sz w:val="20"/>
          <w:szCs w:val="20"/>
        </w:rPr>
        <w:t xml:space="preserv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Immer den Blick nach oben</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Juli 1999: Der 18 Jahre alte </w:t>
      </w:r>
      <w:proofErr w:type="spellStart"/>
      <w:r w:rsidRPr="008E1666">
        <w:rPr>
          <w:rFonts w:ascii="Atkinson Hyperlegible" w:hAnsi="Atkinson Hyperlegible" w:cs="Courier New"/>
          <w:sz w:val="20"/>
          <w:szCs w:val="20"/>
        </w:rPr>
        <w:t>Cacau</w:t>
      </w:r>
      <w:proofErr w:type="spellEnd"/>
      <w:r w:rsidRPr="008E1666">
        <w:rPr>
          <w:rFonts w:ascii="Atkinson Hyperlegible" w:hAnsi="Atkinson Hyperlegible" w:cs="Courier New"/>
          <w:sz w:val="20"/>
          <w:szCs w:val="20"/>
        </w:rPr>
        <w:t xml:space="preserve"> kommt am Münchener Flughafen an und hofft auf eine Karriere als Profifußballer in Deutschland. Gut zwei Jahre später schießt der Brasilianer sein erstes Tor in der Bundesliga und wechselt 2003 zum VfB Stuttgart. In seiner Biografie erzählt </w:t>
      </w:r>
      <w:proofErr w:type="spellStart"/>
      <w:r w:rsidRPr="008E1666">
        <w:rPr>
          <w:rFonts w:ascii="Atkinson Hyperlegible" w:hAnsi="Atkinson Hyperlegible" w:cs="Courier New"/>
          <w:sz w:val="20"/>
          <w:szCs w:val="20"/>
        </w:rPr>
        <w:t>Cacau</w:t>
      </w:r>
      <w:proofErr w:type="spellEnd"/>
      <w:r w:rsidRPr="008E1666">
        <w:rPr>
          <w:rFonts w:ascii="Atkinson Hyperlegible" w:hAnsi="Atkinson Hyperlegible" w:cs="Courier New"/>
          <w:sz w:val="20"/>
          <w:szCs w:val="20"/>
        </w:rPr>
        <w:t xml:space="preserve"> die Geschichte seines steinigen Weges bis hin zur </w:t>
      </w:r>
      <w:proofErr w:type="spellStart"/>
      <w:r w:rsidRPr="008E1666">
        <w:rPr>
          <w:rFonts w:ascii="Atkinson Hyperlegible" w:hAnsi="Atkinson Hyperlegible" w:cs="Courier New"/>
          <w:sz w:val="20"/>
          <w:szCs w:val="20"/>
        </w:rPr>
        <w:t>Deutschen</w:t>
      </w:r>
      <w:proofErr w:type="spellEnd"/>
      <w:r w:rsidRPr="008E1666">
        <w:rPr>
          <w:rFonts w:ascii="Atkinson Hyperlegible" w:hAnsi="Atkinson Hyperlegible" w:cs="Courier New"/>
          <w:sz w:val="20"/>
          <w:szCs w:val="20"/>
        </w:rPr>
        <w:t xml:space="preserve"> Nationalmannschaft.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Dominik Freiberger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7.05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34732</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J  Elliott, Lawrence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lastRenderedPageBreak/>
        <w:t xml:space="preserve">Der Mann, der überlebte.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George W. Carver - eine faszinierende Lebensgeschichte.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Es ist die Geschichte eines Kämpfers für die Würde und Rechte der Afroamerikaner, der allen Widrigkeiten zum Trotz Bildung und Wissen erwarb und mit seinem Einfühlungsvermögen in alles, was Gottes Schöpfung hervorgebracht hat, Hoffnung schenkte. Zu seinen großen Leistungen gehört, dass er den ausgemergelten amerikanischen Süden von der Herrschaft des Königs Baumwolle befreite.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Daniel Kopp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7.05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34731</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J  Reimann, Brigitte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Die geliebte, die verfluchte Hoffnung.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Tagebücher und Briefe - 1947-1972.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Das faszinierende Selbstzeugnis einer Schriftstellerin, die so intensiv lebte, wie sie schrieb. Diese Briefe und Aufzeichnungen erzählen davon, wie eine Frau ihr Leben lang darum kämpft, ihr Schreiben-Können und ihr Lieben-Wollen zu verbinden; aber auch davon, wie eine Schriftstellerin versucht, ihre Überzeugung davon, was ein guter Roman, eine gute Geschichte ist, durchzusetzen.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Rosemarie </w:t>
      </w:r>
      <w:proofErr w:type="spellStart"/>
      <w:r w:rsidRPr="008E1666">
        <w:rPr>
          <w:rFonts w:ascii="Atkinson Hyperlegible" w:hAnsi="Atkinson Hyperlegible" w:cs="Courier New"/>
          <w:sz w:val="20"/>
          <w:szCs w:val="20"/>
        </w:rPr>
        <w:t>Tuchelt</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11.08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82804</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J  Reimann, Brigitte u. Christa Wolf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Sei gegrüßt und lebe.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Eine Freundschaft in Briefen - 1964 - 1973.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Die beiden bekannten Schriftstellerinnen der ehemaligen DDR lernten sich 1963 in Moskau kennen. Zu einer Zeit, da man vieles nicht offen schreiben konnte, vertrauten sie sich in Briefen Sorgen, Ängste und Träume an, verstanden einander oft schon durch Andeutungen. So entstand über Jahre eine Korrespondenz, die, vom Tod überschattet, gleichwohl vom intensiven Leben handelt.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Ruth </w:t>
      </w:r>
      <w:proofErr w:type="spellStart"/>
      <w:r w:rsidRPr="008E1666">
        <w:rPr>
          <w:rFonts w:ascii="Atkinson Hyperlegible" w:hAnsi="Atkinson Hyperlegible" w:cs="Courier New"/>
          <w:sz w:val="20"/>
          <w:szCs w:val="20"/>
        </w:rPr>
        <w:t>Priemer</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5.54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82803</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J  Rogers, Ellen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Zehn Finger Hoffnung.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Ein Kapuzineräffchen als Seelenretter.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Ein schwerer Autounfall hat aus dem Studenten Ned Sullivan einen Querschnittsgelähmten gemacht, dessen Leben buchstäblich am seidenen Faden hängt. Seine Zukunft ist ungewiss. Über die Organisation </w:t>
      </w:r>
      <w:proofErr w:type="spellStart"/>
      <w:r w:rsidRPr="008E1666">
        <w:rPr>
          <w:rFonts w:ascii="Atkinson Hyperlegible" w:hAnsi="Atkinson Hyperlegible" w:cs="Courier New"/>
          <w:sz w:val="20"/>
          <w:szCs w:val="20"/>
        </w:rPr>
        <w:t>Helping</w:t>
      </w:r>
      <w:proofErr w:type="spellEnd"/>
      <w:r w:rsidRPr="008E1666">
        <w:rPr>
          <w:rFonts w:ascii="Atkinson Hyperlegible" w:hAnsi="Atkinson Hyperlegible" w:cs="Courier New"/>
          <w:sz w:val="20"/>
          <w:szCs w:val="20"/>
        </w:rPr>
        <w:t xml:space="preserve"> Hands erfährt seine Mutter, dass Kapuzineräffchen trainiert </w:t>
      </w:r>
      <w:proofErr w:type="spellStart"/>
      <w:r w:rsidRPr="008E1666">
        <w:rPr>
          <w:rFonts w:ascii="Atkinson Hyperlegible" w:hAnsi="Atkinson Hyperlegible" w:cs="Courier New"/>
          <w:sz w:val="20"/>
          <w:szCs w:val="20"/>
        </w:rPr>
        <w:t>wreden</w:t>
      </w:r>
      <w:proofErr w:type="spellEnd"/>
      <w:r w:rsidRPr="008E1666">
        <w:rPr>
          <w:rFonts w:ascii="Atkinson Hyperlegible" w:hAnsi="Atkinson Hyperlegible" w:cs="Courier New"/>
          <w:sz w:val="20"/>
          <w:szCs w:val="20"/>
        </w:rPr>
        <w:t xml:space="preserve">, um Schwerkranken zu helfen. So kommt Kasey ins Haus und wird Teil der Familie und eine große Hilfe für Ned.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Gisela </w:t>
      </w:r>
      <w:proofErr w:type="spellStart"/>
      <w:r w:rsidRPr="008E1666">
        <w:rPr>
          <w:rFonts w:ascii="Atkinson Hyperlegible" w:hAnsi="Atkinson Hyperlegible" w:cs="Courier New"/>
          <w:sz w:val="20"/>
          <w:szCs w:val="20"/>
        </w:rPr>
        <w:t>Scherner</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10.12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34747</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J  Würfel, Carolin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Drei Frauen träumten vom Sozialismus.                                                                                   </w:t>
      </w:r>
    </w:p>
    <w:p w:rsidR="004945A7" w:rsidRDefault="004945A7" w:rsidP="004945A7">
      <w:pPr>
        <w:pStyle w:val="NurText"/>
        <w:rPr>
          <w:rFonts w:ascii="Atkinson Hyperlegible" w:hAnsi="Atkinson Hyperlegible" w:cs="Courier New"/>
          <w:sz w:val="20"/>
          <w:szCs w:val="20"/>
        </w:rPr>
      </w:pPr>
      <w:proofErr w:type="spellStart"/>
      <w:r w:rsidRPr="008E1666">
        <w:rPr>
          <w:rFonts w:ascii="Atkinson Hyperlegible" w:hAnsi="Atkinson Hyperlegible" w:cs="Courier New"/>
          <w:sz w:val="20"/>
          <w:szCs w:val="20"/>
        </w:rPr>
        <w:t>Maxie</w:t>
      </w:r>
      <w:proofErr w:type="spellEnd"/>
      <w:r w:rsidRPr="008E1666">
        <w:rPr>
          <w:rFonts w:ascii="Atkinson Hyperlegible" w:hAnsi="Atkinson Hyperlegible" w:cs="Courier New"/>
          <w:sz w:val="20"/>
          <w:szCs w:val="20"/>
        </w:rPr>
        <w:t xml:space="preserve"> </w:t>
      </w:r>
      <w:proofErr w:type="spellStart"/>
      <w:r w:rsidRPr="008E1666">
        <w:rPr>
          <w:rFonts w:ascii="Atkinson Hyperlegible" w:hAnsi="Atkinson Hyperlegible" w:cs="Courier New"/>
          <w:sz w:val="20"/>
          <w:szCs w:val="20"/>
        </w:rPr>
        <w:t>Wander</w:t>
      </w:r>
      <w:proofErr w:type="spellEnd"/>
      <w:r w:rsidRPr="008E1666">
        <w:rPr>
          <w:rFonts w:ascii="Atkinson Hyperlegible" w:hAnsi="Atkinson Hyperlegible" w:cs="Courier New"/>
          <w:sz w:val="20"/>
          <w:szCs w:val="20"/>
        </w:rPr>
        <w:t xml:space="preserve">, Brigitte Reimann, Christa Wolf.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Die drei Ikonen der DDR-Literatur Christa Wolf, Brigitte Reimann und Maxi Wander- unterschiedlicher hätten sie kaum sein können. Was sie zusammenbrachte war die Begeisterung für das Versprechen einer besseren Welt. Erzählt wird vom Ringen der Frauen mit einem System, da das sie glauben wollten und an dem sie verzweifelten. Was ist von ihrem Traum geblieben?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Beate </w:t>
      </w:r>
      <w:proofErr w:type="spellStart"/>
      <w:r w:rsidRPr="008E1666">
        <w:rPr>
          <w:rFonts w:ascii="Atkinson Hyperlegible" w:hAnsi="Atkinson Hyperlegible" w:cs="Courier New"/>
          <w:sz w:val="20"/>
          <w:szCs w:val="20"/>
        </w:rPr>
        <w:t>Reker</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8.10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34718</w:t>
      </w:r>
    </w:p>
    <w:p w:rsidR="00BF0963" w:rsidRDefault="00604FC3" w:rsidP="00BE7582">
      <w:pPr>
        <w:pStyle w:val="berschrift1"/>
      </w:pPr>
      <w:bookmarkStart w:id="7" w:name="_Toc125977150"/>
      <w:r w:rsidRPr="00C74F85">
        <w:rPr>
          <w:rFonts w:cs="Courier New"/>
          <w:szCs w:val="22"/>
        </w:rPr>
        <w:lastRenderedPageBreak/>
        <w:t>Sachgebiet</w:t>
      </w:r>
      <w:r w:rsidR="00A2799E" w:rsidRPr="00324324">
        <w:t xml:space="preserve"> </w:t>
      </w:r>
      <w:r w:rsidR="00A2799E">
        <w:t>L</w:t>
      </w:r>
      <w:r w:rsidR="00A2799E" w:rsidRPr="00324324">
        <w:t xml:space="preserve"> – </w:t>
      </w:r>
      <w:r w:rsidR="00A2799E">
        <w:t>Philosophie, Psychologie, Religion</w:t>
      </w:r>
      <w:bookmarkEnd w:id="7"/>
      <w:r w:rsidR="00A2799E">
        <w:tab/>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L  </w:t>
      </w:r>
      <w:proofErr w:type="spellStart"/>
      <w:r w:rsidRPr="008E1666">
        <w:rPr>
          <w:rFonts w:ascii="Atkinson Hyperlegible" w:hAnsi="Atkinson Hyperlegible" w:cs="Courier New"/>
          <w:sz w:val="20"/>
          <w:szCs w:val="20"/>
        </w:rPr>
        <w:t>Coccia</w:t>
      </w:r>
      <w:proofErr w:type="spellEnd"/>
      <w:r w:rsidRPr="008E1666">
        <w:rPr>
          <w:rFonts w:ascii="Atkinson Hyperlegible" w:hAnsi="Atkinson Hyperlegible" w:cs="Courier New"/>
          <w:sz w:val="20"/>
          <w:szCs w:val="20"/>
        </w:rPr>
        <w:t xml:space="preserve">, Emanuele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Das Zuhause.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Philosophie eines scheinbar vertrauten Ortes.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Drei Zimmer, Küche, Bad - ist damit erklärt, was ein Zuhause ist? Keineswegs, beweist der Autor. Die Wohnung ist zentral für das Glück, muss aber neue gedacht werden, damit der Mensch in Zukunft die Erde zu einem </w:t>
      </w:r>
      <w:proofErr w:type="spellStart"/>
      <w:r w:rsidRPr="008E1666">
        <w:rPr>
          <w:rFonts w:ascii="Atkinson Hyperlegible" w:hAnsi="Atkinson Hyperlegible" w:cs="Courier New"/>
          <w:sz w:val="20"/>
          <w:szCs w:val="20"/>
        </w:rPr>
        <w:t>whren</w:t>
      </w:r>
      <w:proofErr w:type="spellEnd"/>
      <w:r w:rsidRPr="008E1666">
        <w:rPr>
          <w:rFonts w:ascii="Atkinson Hyperlegible" w:hAnsi="Atkinson Hyperlegible" w:cs="Courier New"/>
          <w:sz w:val="20"/>
          <w:szCs w:val="20"/>
        </w:rPr>
        <w:t xml:space="preserve"> Zuhause machen kann.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Stefan </w:t>
      </w:r>
      <w:proofErr w:type="spellStart"/>
      <w:r w:rsidRPr="008E1666">
        <w:rPr>
          <w:rFonts w:ascii="Atkinson Hyperlegible" w:hAnsi="Atkinson Hyperlegible" w:cs="Courier New"/>
          <w:sz w:val="20"/>
          <w:szCs w:val="20"/>
        </w:rPr>
        <w:t>Feldhof</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5.00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34686</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L  Lauster, Jörg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Der </w:t>
      </w:r>
      <w:proofErr w:type="spellStart"/>
      <w:r w:rsidRPr="008E1666">
        <w:rPr>
          <w:rFonts w:ascii="Atkinson Hyperlegible" w:hAnsi="Atkinson Hyperlegible" w:cs="Courier New"/>
          <w:sz w:val="20"/>
          <w:szCs w:val="20"/>
        </w:rPr>
        <w:t>heilige</w:t>
      </w:r>
      <w:proofErr w:type="spellEnd"/>
      <w:r w:rsidRPr="008E1666">
        <w:rPr>
          <w:rFonts w:ascii="Atkinson Hyperlegible" w:hAnsi="Atkinson Hyperlegible" w:cs="Courier New"/>
          <w:sz w:val="20"/>
          <w:szCs w:val="20"/>
        </w:rPr>
        <w:t xml:space="preserve"> Geist.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Eine Biographie.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Eine etwas andere Geistesgeschichte des Abendlandes, die auf faszinierende Weise Theologie und Philosophie, Religion und Kultur miteinander verklammert. Der Heilige Geist ist neben Gott Vater und Jesus Christus die dritte Person des trinitarischen Gottes. Der Autor erzählt die Biographie dieser rätselhaften Macht.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Bodo </w:t>
      </w:r>
      <w:proofErr w:type="spellStart"/>
      <w:r w:rsidRPr="008E1666">
        <w:rPr>
          <w:rFonts w:ascii="Atkinson Hyperlegible" w:hAnsi="Atkinson Hyperlegible" w:cs="Courier New"/>
          <w:sz w:val="20"/>
          <w:szCs w:val="20"/>
        </w:rPr>
        <w:t>Krumwieder</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13.15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82813</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L  Ott, Karl-Heinz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Verfluchte Neuzeit.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Eine Geschichte des reaktionären Denkens</w:t>
      </w:r>
      <w:proofErr w:type="gramStart"/>
      <w:r w:rsidRPr="008E1666">
        <w:rPr>
          <w:rFonts w:ascii="Atkinson Hyperlegible" w:hAnsi="Atkinson Hyperlegible" w:cs="Courier New"/>
          <w:sz w:val="20"/>
          <w:szCs w:val="20"/>
        </w:rPr>
        <w:t xml:space="preserve">.                                                                               </w:t>
      </w:r>
      <w:proofErr w:type="gramEnd"/>
      <w:r w:rsidRPr="008E1666">
        <w:rPr>
          <w:rFonts w:ascii="Atkinson Hyperlegible" w:hAnsi="Atkinson Hyperlegible" w:cs="Courier New"/>
          <w:sz w:val="20"/>
          <w:szCs w:val="20"/>
        </w:rPr>
        <w:t xml:space="preserve">Demokratie und Liberalismus besitzen alte Feinde, auch auf intellektueller Seite und nicht erst seit der Aufklärung. Ott legt die geistigen Fundamente dieser Haltung frei und zeigt: Die Antimoderne ist so alt wie die Moderne.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Andrea </w:t>
      </w:r>
      <w:proofErr w:type="spellStart"/>
      <w:r w:rsidRPr="008E1666">
        <w:rPr>
          <w:rFonts w:ascii="Atkinson Hyperlegible" w:hAnsi="Atkinson Hyperlegible" w:cs="Courier New"/>
          <w:sz w:val="20"/>
          <w:szCs w:val="20"/>
        </w:rPr>
        <w:t>Schunck</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21.05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34712</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L  Schreiber, Juliane Marie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Ich möchte lieber nicht.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Eine Rebellion gegen den Terror des Positiven.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Negativität, eine Art "depressiver Realismus" gehört zum Leben. Und nein, du kannst nicht alles schaffen, wenn du nur genug an dich glaubst! Die Autorin rechnet ab mit der "positiven Psychologie", die derzeit so in ist. Sie ist nicht nur eine </w:t>
      </w:r>
      <w:proofErr w:type="spellStart"/>
      <w:r w:rsidRPr="008E1666">
        <w:rPr>
          <w:rFonts w:ascii="Atkinson Hyperlegible" w:hAnsi="Atkinson Hyperlegible" w:cs="Courier New"/>
          <w:sz w:val="20"/>
          <w:szCs w:val="20"/>
        </w:rPr>
        <w:t>Mogelpacking</w:t>
      </w:r>
      <w:proofErr w:type="spellEnd"/>
      <w:r w:rsidRPr="008E1666">
        <w:rPr>
          <w:rFonts w:ascii="Atkinson Hyperlegible" w:hAnsi="Atkinson Hyperlegible" w:cs="Courier New"/>
          <w:sz w:val="20"/>
          <w:szCs w:val="20"/>
        </w:rPr>
        <w:t xml:space="preserve"> und schädlich fürs Individuum, sondern auch gesellschaftlich schädigend. Sie verhindert, ungerechte Strukturen zu verändern.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Sylvia Gräber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8.13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34717</w:t>
      </w:r>
    </w:p>
    <w:p w:rsidR="004945A7" w:rsidRPr="008E1666" w:rsidRDefault="004945A7" w:rsidP="004945A7">
      <w:pPr>
        <w:pStyle w:val="NurText"/>
        <w:rPr>
          <w:rFonts w:ascii="Atkinson Hyperlegible" w:hAnsi="Atkinson Hyperlegible" w:cs="Courier New"/>
          <w:sz w:val="20"/>
          <w:szCs w:val="20"/>
        </w:rPr>
      </w:pP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L  Sölle, Dorothee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Gottes starke Töchter.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Große Frauen der Bibel.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Die Geschichte Gottes mit den Menschen ist auch seine Geschichte mit den Frauen. Die Theologin Dorothee Sölle wählt Frauengestalten aus dem Alten und Neuen Testament aus und meditiert deren Geschichte. Darunter Eva, Sara, die Frau des Lot, Rebekka, Rachel, Debora, Rut, Hanna, die Hexe von En-Dor, </w:t>
      </w:r>
      <w:proofErr w:type="spellStart"/>
      <w:r w:rsidRPr="008E1666">
        <w:rPr>
          <w:rFonts w:ascii="Atkinson Hyperlegible" w:hAnsi="Atkinson Hyperlegible" w:cs="Courier New"/>
          <w:sz w:val="20"/>
          <w:szCs w:val="20"/>
        </w:rPr>
        <w:t>Batseba</w:t>
      </w:r>
      <w:proofErr w:type="spellEnd"/>
      <w:r w:rsidRPr="008E1666">
        <w:rPr>
          <w:rFonts w:ascii="Atkinson Hyperlegible" w:hAnsi="Atkinson Hyperlegible" w:cs="Courier New"/>
          <w:sz w:val="20"/>
          <w:szCs w:val="20"/>
        </w:rPr>
        <w:t xml:space="preserve">, die Königin von Saba, Judit, Ester, Elisabet, Herodias und Salome, Maria und Marta, Maria.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Anna Maria Tschopp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4.12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82811</w:t>
      </w:r>
    </w:p>
    <w:p w:rsidR="00BF0963" w:rsidRDefault="00604FC3" w:rsidP="00BF0963">
      <w:pPr>
        <w:pStyle w:val="berschrift1"/>
      </w:pPr>
      <w:bookmarkStart w:id="8" w:name="_Toc125977151"/>
      <w:r w:rsidRPr="00C74F85">
        <w:rPr>
          <w:rFonts w:cs="Courier New"/>
          <w:szCs w:val="22"/>
        </w:rPr>
        <w:lastRenderedPageBreak/>
        <w:t>Sachgebiet</w:t>
      </w:r>
      <w:r w:rsidR="00A2799E" w:rsidRPr="00324324">
        <w:t xml:space="preserve"> </w:t>
      </w:r>
      <w:r w:rsidR="00A2799E">
        <w:t>Q</w:t>
      </w:r>
      <w:r w:rsidR="00A2799E" w:rsidRPr="00324324">
        <w:t xml:space="preserve"> – </w:t>
      </w:r>
      <w:r w:rsidR="00A2799E">
        <w:t>Naturwissenschaften, Medizin, Technik</w:t>
      </w:r>
      <w:bookmarkEnd w:id="8"/>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Q  Grimm, Hans-Ulrich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Die Kalorienlüge.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Wie uns die Nahrungsindustrie dick macht.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Kaum ist die </w:t>
      </w:r>
      <w:proofErr w:type="spellStart"/>
      <w:r w:rsidRPr="008E1666">
        <w:rPr>
          <w:rFonts w:ascii="Atkinson Hyperlegible" w:hAnsi="Atkinson Hyperlegible" w:cs="Courier New"/>
          <w:sz w:val="20"/>
          <w:szCs w:val="20"/>
        </w:rPr>
        <w:t>Chipstüte</w:t>
      </w:r>
      <w:proofErr w:type="spellEnd"/>
      <w:r w:rsidRPr="008E1666">
        <w:rPr>
          <w:rFonts w:ascii="Atkinson Hyperlegible" w:hAnsi="Atkinson Hyperlegible" w:cs="Courier New"/>
          <w:sz w:val="20"/>
          <w:szCs w:val="20"/>
        </w:rPr>
        <w:t xml:space="preserve"> geöffnet, gibt es kein Zurück mehr. Künstliche Aromen, Geschmacksverstärker usw. regen einen komplexen Vorgang im Gehirn an, der dafür sorgt, dass unser Appetit unersättlich bleibt. Natürlich sind Lebensmittelfirmen daran interessiert, uns mehr Produkte zu verkaufen als wir brauchen. Und unser natürliches Sättigungsgefühl wird überlistet.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Julian </w:t>
      </w:r>
      <w:proofErr w:type="spellStart"/>
      <w:r w:rsidRPr="008E1666">
        <w:rPr>
          <w:rFonts w:ascii="Atkinson Hyperlegible" w:hAnsi="Atkinson Hyperlegible" w:cs="Courier New"/>
          <w:sz w:val="20"/>
          <w:szCs w:val="20"/>
        </w:rPr>
        <w:t>Ignatowitsch</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7.20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82809</w:t>
      </w:r>
    </w:p>
    <w:p w:rsidR="00B955D0" w:rsidRDefault="00B955D0" w:rsidP="00B955D0">
      <w:pPr>
        <w:pStyle w:val="berschrift1"/>
      </w:pPr>
      <w:bookmarkStart w:id="9" w:name="_Toc125977152"/>
      <w:r w:rsidRPr="00C74F85">
        <w:rPr>
          <w:rFonts w:cs="Courier New"/>
          <w:szCs w:val="22"/>
        </w:rPr>
        <w:t>Sachgebiet</w:t>
      </w:r>
      <w:r>
        <w:t xml:space="preserve"> T</w:t>
      </w:r>
      <w:r w:rsidRPr="00324324">
        <w:t xml:space="preserve"> – </w:t>
      </w:r>
      <w:r>
        <w:t xml:space="preserve">Hobbys, </w:t>
      </w:r>
      <w:proofErr w:type="spellStart"/>
      <w:r>
        <w:t>Paktische</w:t>
      </w:r>
      <w:proofErr w:type="spellEnd"/>
      <w:r>
        <w:t xml:space="preserve"> Bücher, Ratgeber, Weiterbildung</w:t>
      </w:r>
      <w:bookmarkEnd w:id="9"/>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Sachgebiet: T  </w:t>
      </w:r>
      <w:proofErr w:type="spellStart"/>
      <w:r w:rsidRPr="008E1666">
        <w:rPr>
          <w:rFonts w:ascii="Atkinson Hyperlegible" w:hAnsi="Atkinson Hyperlegible" w:cs="Courier New"/>
          <w:sz w:val="20"/>
          <w:szCs w:val="20"/>
        </w:rPr>
        <w:t>Froböse</w:t>
      </w:r>
      <w:proofErr w:type="spellEnd"/>
      <w:r w:rsidRPr="008E1666">
        <w:rPr>
          <w:rFonts w:ascii="Atkinson Hyperlegible" w:hAnsi="Atkinson Hyperlegible" w:cs="Courier New"/>
          <w:sz w:val="20"/>
          <w:szCs w:val="20"/>
        </w:rPr>
        <w:t xml:space="preserve">, Ingo u.a.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Fit im Alter.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Den Körper fit halten, geistig frisch bleiben, das Leben genießen.                                                      </w:t>
      </w:r>
    </w:p>
    <w:p w:rsidR="004945A7"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Mit diesem Ratgeber kann jeder Mensch ab 60 effektiv sein körperliches und mentales Potenzial bis ins hohe Alter erhalten und verbessern. Vier Säulen aus seniorengerechter Bewegung, - auch für Späteinsteiger -, Ernährung, Gehirntraining und Anregungen für einen sozial aktiven Lebensstil bilden die Basis für persönliche Weiterentwicklung und eine hohe Lebensqualität im Alter.                       </w:t>
      </w:r>
    </w:p>
    <w:p w:rsidR="004945A7" w:rsidRPr="008E1666" w:rsidRDefault="004945A7" w:rsidP="004945A7">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8E1666">
        <w:rPr>
          <w:rFonts w:ascii="Atkinson Hyperlegible" w:hAnsi="Atkinson Hyperlegible" w:cs="Courier New"/>
          <w:sz w:val="20"/>
          <w:szCs w:val="20"/>
        </w:rPr>
        <w:t xml:space="preserve">: Isabel </w:t>
      </w:r>
      <w:proofErr w:type="spellStart"/>
      <w:r w:rsidRPr="008E1666">
        <w:rPr>
          <w:rFonts w:ascii="Atkinson Hyperlegible" w:hAnsi="Atkinson Hyperlegible" w:cs="Courier New"/>
          <w:sz w:val="20"/>
          <w:szCs w:val="20"/>
        </w:rPr>
        <w:t>Schaerer</w:t>
      </w:r>
      <w:proofErr w:type="spellEnd"/>
      <w:r w:rsidRPr="008E1666">
        <w:rPr>
          <w:rFonts w:ascii="Atkinson Hyperlegible" w:hAnsi="Atkinson Hyperlegible" w:cs="Courier New"/>
          <w:sz w:val="20"/>
          <w:szCs w:val="20"/>
        </w:rPr>
        <w:t xml:space="preserve">                                                                                                </w:t>
      </w:r>
    </w:p>
    <w:p w:rsidR="004945A7" w:rsidRPr="008E1666" w:rsidRDefault="004945A7" w:rsidP="004945A7">
      <w:pPr>
        <w:pStyle w:val="NurText"/>
        <w:rPr>
          <w:rFonts w:ascii="Atkinson Hyperlegible" w:hAnsi="Atkinson Hyperlegible" w:cs="Courier New"/>
          <w:sz w:val="20"/>
          <w:szCs w:val="20"/>
        </w:rPr>
      </w:pPr>
      <w:r w:rsidRPr="008E1666">
        <w:rPr>
          <w:rFonts w:ascii="Atkinson Hyperlegible" w:hAnsi="Atkinson Hyperlegible" w:cs="Courier New"/>
          <w:sz w:val="20"/>
          <w:szCs w:val="20"/>
        </w:rPr>
        <w:t xml:space="preserve">Anzahl CD:01 Laufzeit:     6.37 </w:t>
      </w:r>
      <w:proofErr w:type="spellStart"/>
      <w:r w:rsidRPr="008E1666">
        <w:rPr>
          <w:rFonts w:ascii="Atkinson Hyperlegible" w:hAnsi="Atkinson Hyperlegible" w:cs="Courier New"/>
          <w:sz w:val="20"/>
          <w:szCs w:val="20"/>
        </w:rPr>
        <w:t>Titelnr</w:t>
      </w:r>
      <w:proofErr w:type="spellEnd"/>
      <w:r w:rsidRPr="008E1666">
        <w:rPr>
          <w:rFonts w:ascii="Atkinson Hyperlegible" w:hAnsi="Atkinson Hyperlegible" w:cs="Courier New"/>
          <w:sz w:val="20"/>
          <w:szCs w:val="20"/>
        </w:rPr>
        <w:t>.:    82810</w:t>
      </w:r>
    </w:p>
    <w:p w:rsidR="00AB5298" w:rsidRPr="00E012BE" w:rsidRDefault="00AB5298" w:rsidP="001C4744">
      <w:pPr>
        <w:pStyle w:val="NurText"/>
        <w:spacing w:before="240"/>
        <w:rPr>
          <w:rFonts w:ascii="Atkinson Hyperlegible" w:hAnsi="Atkinson Hyperlegible" w:cs="Courier New"/>
        </w:rPr>
      </w:pPr>
    </w:p>
    <w:sectPr w:rsidR="00AB5298" w:rsidRPr="00E012BE" w:rsidSect="005616FA">
      <w:pgSz w:w="11906" w:h="16838"/>
      <w:pgMar w:top="1417" w:right="1335" w:bottom="1134"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E4002EFF" w:usb1="C000247B" w:usb2="00000009" w:usb3="00000000" w:csb0="000001FF" w:csb1="00000000"/>
    <w:embedRegular r:id="rId1" w:fontKey="{02A371C1-23F1-488B-A8AF-FE24262A5263}"/>
  </w:font>
  <w:font w:name="Calibri">
    <w:panose1 w:val="020F0502020204030204"/>
    <w:charset w:val="00"/>
    <w:family w:val="swiss"/>
    <w:pitch w:val="variable"/>
    <w:sig w:usb0="E4002EFF" w:usb1="C000247B" w:usb2="00000009" w:usb3="00000000" w:csb0="000001FF" w:csb1="00000000"/>
    <w:embedRegular r:id="rId2" w:fontKey="{F90C4090-1ED8-44EA-ADB6-104ADEFEB1A4}"/>
    <w:embedBold r:id="rId3" w:fontKey="{C78763B7-2130-4AA4-BEFE-332BD2A8EEE7}"/>
  </w:font>
  <w:font w:name="Times New Roman">
    <w:panose1 w:val="02020603050405020304"/>
    <w:charset w:val="00"/>
    <w:family w:val="roman"/>
    <w:pitch w:val="variable"/>
    <w:sig w:usb0="E0002EFF" w:usb1="C000785B" w:usb2="00000009" w:usb3="00000000" w:csb0="000001FF" w:csb1="00000000"/>
  </w:font>
  <w:font w:name="Atkinson Hyperlegible">
    <w:panose1 w:val="00000000000000000000"/>
    <w:charset w:val="00"/>
    <w:family w:val="modern"/>
    <w:notTrueType/>
    <w:pitch w:val="variable"/>
    <w:sig w:usb0="00000027" w:usb1="00000000" w:usb2="00000000" w:usb3="00000000" w:csb0="00000083" w:csb1="00000000"/>
  </w:font>
  <w:font w:name="Consolas">
    <w:panose1 w:val="020B0609020204030204"/>
    <w:charset w:val="00"/>
    <w:family w:val="modern"/>
    <w:pitch w:val="fixed"/>
    <w:sig w:usb0="E00006FF" w:usb1="0000FCFF" w:usb2="00000001" w:usb3="00000000" w:csb0="0000019F" w:csb1="00000000"/>
    <w:embedRegular r:id="rId4" w:fontKey="{981F32C7-F356-4AB1-A995-60A05BDA0FEE}"/>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DB9"/>
    <w:rsid w:val="0002343D"/>
    <w:rsid w:val="000D6B99"/>
    <w:rsid w:val="000E5D7B"/>
    <w:rsid w:val="00135DAB"/>
    <w:rsid w:val="00136B0D"/>
    <w:rsid w:val="00160A2F"/>
    <w:rsid w:val="00163C68"/>
    <w:rsid w:val="001B1382"/>
    <w:rsid w:val="001C4744"/>
    <w:rsid w:val="002B0502"/>
    <w:rsid w:val="002C7237"/>
    <w:rsid w:val="002D18A8"/>
    <w:rsid w:val="002E1588"/>
    <w:rsid w:val="002F682F"/>
    <w:rsid w:val="00324324"/>
    <w:rsid w:val="003A2CF7"/>
    <w:rsid w:val="003C6F47"/>
    <w:rsid w:val="003F2334"/>
    <w:rsid w:val="00440D92"/>
    <w:rsid w:val="004623B5"/>
    <w:rsid w:val="0046355E"/>
    <w:rsid w:val="004945A7"/>
    <w:rsid w:val="00544D4F"/>
    <w:rsid w:val="005616FA"/>
    <w:rsid w:val="005C52B2"/>
    <w:rsid w:val="00604FC3"/>
    <w:rsid w:val="00656EA2"/>
    <w:rsid w:val="006A69FF"/>
    <w:rsid w:val="006B57B5"/>
    <w:rsid w:val="006D5996"/>
    <w:rsid w:val="006E4FE3"/>
    <w:rsid w:val="007278FC"/>
    <w:rsid w:val="007751EF"/>
    <w:rsid w:val="007B4BA8"/>
    <w:rsid w:val="007B6C26"/>
    <w:rsid w:val="007E3DB9"/>
    <w:rsid w:val="007E7C4A"/>
    <w:rsid w:val="00801447"/>
    <w:rsid w:val="008346D5"/>
    <w:rsid w:val="00854518"/>
    <w:rsid w:val="00914C43"/>
    <w:rsid w:val="00925261"/>
    <w:rsid w:val="009B2083"/>
    <w:rsid w:val="00A2799E"/>
    <w:rsid w:val="00A30CE3"/>
    <w:rsid w:val="00A5205A"/>
    <w:rsid w:val="00A93928"/>
    <w:rsid w:val="00AB5298"/>
    <w:rsid w:val="00AE3E53"/>
    <w:rsid w:val="00B01A3E"/>
    <w:rsid w:val="00B955D0"/>
    <w:rsid w:val="00BA6045"/>
    <w:rsid w:val="00BE0465"/>
    <w:rsid w:val="00BE7582"/>
    <w:rsid w:val="00BF0963"/>
    <w:rsid w:val="00BF3DCC"/>
    <w:rsid w:val="00C23905"/>
    <w:rsid w:val="00C74F85"/>
    <w:rsid w:val="00C75E83"/>
    <w:rsid w:val="00CF5051"/>
    <w:rsid w:val="00D350DF"/>
    <w:rsid w:val="00D454EB"/>
    <w:rsid w:val="00D534D5"/>
    <w:rsid w:val="00D63856"/>
    <w:rsid w:val="00E106E1"/>
    <w:rsid w:val="00E11DCB"/>
    <w:rsid w:val="00E17DB7"/>
    <w:rsid w:val="00E92BDB"/>
    <w:rsid w:val="00E978F3"/>
    <w:rsid w:val="00ED1717"/>
    <w:rsid w:val="00F37120"/>
    <w:rsid w:val="00FA6BAB"/>
    <w:rsid w:val="00FE1C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4A8E15-1A80-45A4-A060-8DEEA57A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A2CF7"/>
  </w:style>
  <w:style w:type="paragraph" w:styleId="berschrift1">
    <w:name w:val="heading 1"/>
    <w:basedOn w:val="Standard"/>
    <w:next w:val="Standard"/>
    <w:link w:val="berschrift1Zchn"/>
    <w:uiPriority w:val="9"/>
    <w:qFormat/>
    <w:rsid w:val="00BE7582"/>
    <w:pPr>
      <w:keepNext/>
      <w:keepLines/>
      <w:spacing w:before="120" w:after="0"/>
      <w:outlineLvl w:val="0"/>
    </w:pPr>
    <w:rPr>
      <w:rFonts w:ascii="Atkinson Hyperlegible" w:eastAsiaTheme="majorEastAsia" w:hAnsi="Atkinson Hyperlegible" w:cstheme="majorBidi"/>
      <w:b/>
      <w:sz w:val="28"/>
      <w:szCs w:val="32"/>
    </w:rPr>
  </w:style>
  <w:style w:type="paragraph" w:styleId="berschrift2">
    <w:name w:val="heading 2"/>
    <w:basedOn w:val="Standard"/>
    <w:next w:val="Standard"/>
    <w:link w:val="berschrift2Zchn"/>
    <w:uiPriority w:val="9"/>
    <w:semiHidden/>
    <w:unhideWhenUsed/>
    <w:qFormat/>
    <w:rsid w:val="00C23905"/>
    <w:pPr>
      <w:keepNext/>
      <w:keepLines/>
      <w:spacing w:before="40" w:after="0"/>
      <w:outlineLvl w:val="1"/>
    </w:pPr>
    <w:rPr>
      <w:rFonts w:ascii="Atkinson Hyperlegible" w:eastAsiaTheme="majorEastAsia" w:hAnsi="Atkinson Hyperlegible" w:cstheme="majorBidi"/>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105BCB"/>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rsid w:val="00105BCB"/>
    <w:rPr>
      <w:rFonts w:ascii="Consolas" w:hAnsi="Consolas"/>
      <w:sz w:val="21"/>
      <w:szCs w:val="21"/>
    </w:rPr>
  </w:style>
  <w:style w:type="character" w:customStyle="1" w:styleId="berschrift1Zchn">
    <w:name w:val="Überschrift 1 Zchn"/>
    <w:basedOn w:val="Absatz-Standardschriftart"/>
    <w:link w:val="berschrift1"/>
    <w:uiPriority w:val="9"/>
    <w:rsid w:val="00BE7582"/>
    <w:rPr>
      <w:rFonts w:ascii="Atkinson Hyperlegible" w:eastAsiaTheme="majorEastAsia" w:hAnsi="Atkinson Hyperlegible" w:cstheme="majorBidi"/>
      <w:b/>
      <w:sz w:val="28"/>
      <w:szCs w:val="32"/>
    </w:rPr>
  </w:style>
  <w:style w:type="paragraph" w:styleId="Inhaltsverzeichnisberschrift">
    <w:name w:val="TOC Heading"/>
    <w:basedOn w:val="berschrift1"/>
    <w:next w:val="Standard"/>
    <w:uiPriority w:val="39"/>
    <w:unhideWhenUsed/>
    <w:qFormat/>
    <w:rsid w:val="007E7C4A"/>
    <w:pPr>
      <w:outlineLvl w:val="9"/>
    </w:pPr>
    <w:rPr>
      <w:lang w:eastAsia="de-DE"/>
    </w:rPr>
  </w:style>
  <w:style w:type="paragraph" w:styleId="Verzeichnis1">
    <w:name w:val="toc 1"/>
    <w:basedOn w:val="Standard"/>
    <w:next w:val="Standard"/>
    <w:autoRedefine/>
    <w:uiPriority w:val="39"/>
    <w:unhideWhenUsed/>
    <w:rsid w:val="00604FC3"/>
    <w:pPr>
      <w:tabs>
        <w:tab w:val="right" w:leader="dot" w:pos="9227"/>
      </w:tabs>
      <w:spacing w:before="240" w:after="100"/>
    </w:pPr>
  </w:style>
  <w:style w:type="character" w:styleId="Hyperlink">
    <w:name w:val="Hyperlink"/>
    <w:basedOn w:val="Absatz-Standardschriftart"/>
    <w:uiPriority w:val="99"/>
    <w:unhideWhenUsed/>
    <w:rsid w:val="007E7C4A"/>
    <w:rPr>
      <w:color w:val="0563C1" w:themeColor="hyperlink"/>
      <w:u w:val="single"/>
    </w:rPr>
  </w:style>
  <w:style w:type="table" w:styleId="Tabellenraster">
    <w:name w:val="Table Grid"/>
    <w:basedOn w:val="NormaleTabelle"/>
    <w:uiPriority w:val="39"/>
    <w:rsid w:val="007E7C4A"/>
    <w:pPr>
      <w:spacing w:after="0" w:line="240" w:lineRule="auto"/>
    </w:pPr>
    <w:rPr>
      <w:rFonts w:ascii="Atkinson Hyperlegible" w:hAnsi="Atkinson Hyperlegib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C23905"/>
    <w:rPr>
      <w:rFonts w:ascii="Atkinson Hyperlegible" w:eastAsiaTheme="majorEastAsia" w:hAnsi="Atkinson Hyperlegible" w:cstheme="majorBid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44F89-7BA5-4931-9D3A-871179BC8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5868</Words>
  <Characters>36972</Characters>
  <Application>Microsoft Office Word</Application>
  <DocSecurity>0</DocSecurity>
  <Lines>308</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WBH</dc:creator>
  <cp:keywords/>
  <dc:description/>
  <cp:lastModifiedBy>Microsoft-Konto</cp:lastModifiedBy>
  <cp:revision>5</cp:revision>
  <dcterms:created xsi:type="dcterms:W3CDTF">2023-01-30T09:05:00Z</dcterms:created>
  <dcterms:modified xsi:type="dcterms:W3CDTF">2023-01-30T12:19:00Z</dcterms:modified>
</cp:coreProperties>
</file>